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0" w:rsidRPr="00A92FB0" w:rsidRDefault="00A92FB0" w:rsidP="00B95D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04-160</w:t>
      </w:r>
      <w:r w:rsidRPr="00A92F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Икарус, Ikarus-255.</w:t>
      </w:r>
      <w:r w:rsidR="00EE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4х2 </w:t>
      </w:r>
      <w:proofErr w:type="spellStart"/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двухдверный</w:t>
      </w:r>
      <w:proofErr w:type="spellEnd"/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междугородный автобус, мест сидячих 4</w:t>
      </w:r>
      <w:r w:rsidR="0026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/49, </w:t>
      </w:r>
      <w:r w:rsidR="0026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стоячих до 14, 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багажный отсек 2х4.6 м3</w:t>
      </w:r>
      <w:r w:rsidR="00EE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1000 кг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снаряженн</w:t>
      </w:r>
      <w:r w:rsidR="00531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вес 10.4 т, полный вес до 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т, RABA-MAN D2156</w:t>
      </w:r>
      <w:r w:rsidR="00531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НМ6U 192 </w:t>
      </w:r>
      <w:proofErr w:type="spellStart"/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100 км/час, постав</w:t>
      </w:r>
      <w:r w:rsidR="00531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26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СССР 16219 экз.</w:t>
      </w:r>
      <w:r w:rsidR="00EE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3597" w:rsidRPr="00A92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Венгрия,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1973-83 г.</w:t>
      </w:r>
    </w:p>
    <w:p w:rsidR="00A92FB0" w:rsidRDefault="00715DA3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1DBB43" wp14:editId="7EA5BA86">
            <wp:simplePos x="0" y="0"/>
            <wp:positionH relativeFrom="margin">
              <wp:posOffset>756285</wp:posOffset>
            </wp:positionH>
            <wp:positionV relativeFrom="margin">
              <wp:posOffset>864870</wp:posOffset>
            </wp:positionV>
            <wp:extent cx="5048250" cy="275463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4EC" w:rsidRDefault="007F24EC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97F" w:rsidRPr="00A24720" w:rsidRDefault="00531942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720" w:rsidRDefault="00A24720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720" w:rsidRPr="00A24720" w:rsidRDefault="00A24720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  <w:r w:rsidRPr="00A24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Конструкторское бюро завода Икарус в г. </w:t>
      </w:r>
      <w:proofErr w:type="spellStart"/>
      <w:r w:rsidRPr="00A2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Секешфехервар</w:t>
      </w:r>
      <w:proofErr w:type="spellEnd"/>
      <w:r w:rsidRPr="00A24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24720">
        <w:rPr>
          <w:rFonts w:ascii="Times New Roman" w:eastAsia="Times New Roman" w:hAnsi="Times New Roman" w:cs="Times New Roman"/>
          <w:sz w:val="24"/>
          <w:szCs w:val="24"/>
          <w:lang w:eastAsia="ru-RU"/>
        </w:rPr>
        <w:t>Székesfehérvár</w:t>
      </w:r>
      <w:proofErr w:type="spellEnd"/>
      <w:r w:rsidRPr="00A2472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94638" w:rsidRDefault="00194638" w:rsidP="00B95D1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24EC" w:rsidRPr="00194638" w:rsidRDefault="003F73FD" w:rsidP="00B95D1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статьи С. Иванова и </w:t>
      </w:r>
      <w:proofErr w:type="spellStart"/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Кучинского</w:t>
      </w:r>
      <w:proofErr w:type="spellEnd"/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0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="00D80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Ikarus</w:t>
      </w:r>
      <w:proofErr w:type="spellEnd"/>
      <w:r w:rsidR="00D80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255: комфорт на рессорах</w:t>
      </w:r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DF2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0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Ч. 1 и 2 </w:t>
      </w:r>
      <w:r w:rsidR="00DF2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D80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канале </w:t>
      </w:r>
      <w:r w:rsidR="00DF2B71" w:rsidRPr="00DF2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НПАП №1 Икарус</w:t>
      </w:r>
      <w:r w:rsidR="00DF2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F2B71" w:rsidRPr="00DF2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dzen.ru</w:t>
      </w:r>
      <w:r w:rsidR="00DF2B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03.08.2024.</w:t>
      </w:r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Спасибо авторам </w:t>
      </w:r>
      <w:r w:rsidR="00AA2C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просвещение </w:t>
      </w:r>
      <w:r w:rsidRPr="0019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удачи в трудах праведных!</w:t>
      </w:r>
      <w:r w:rsidR="001057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Читайте оригинал, здесь выдержки.</w:t>
      </w:r>
    </w:p>
    <w:p w:rsidR="00194638" w:rsidRPr="00194638" w:rsidRDefault="00194638" w:rsidP="0019463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Предпосылки создания и постройка</w:t>
      </w:r>
    </w:p>
    <w:p w:rsidR="00194638" w:rsidRPr="00194638" w:rsidRDefault="00194638" w:rsidP="001946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70-х годов рессорная подвеска в автобусах уже считалось неким пережитком прошлого, допустимым лишь для машин на грузовом шасси, </w:t>
      </w:r>
      <w:proofErr w:type="spellStart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</w:t>
      </w:r>
      <w:r w:rsid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47E0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мых</w:t>
      </w:r>
      <w:proofErr w:type="spell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 в сельской местности или в странах с неразвитой дорожной сетью. Намного более перспективной считалась пневматическая подвеска осей, где вместо листовых рессор применялись специальные резинокордные баллоны, наполненные сжатым воздухом.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невмоподвеска</w:t>
      </w:r>
      <w:proofErr w:type="spell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давала ряд преимуществ, среди которых на первом месте был комфорт для пассажиров. Почти все, за некоторым исключением, перспективные модели автобусов большого класса в Европе проектировались на специальных автобусных шасси именно с </w:t>
      </w:r>
      <w:proofErr w:type="spellStart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пневмоподвеской</w:t>
      </w:r>
      <w:proofErr w:type="spell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остался в стороне и Икарус.</w:t>
      </w:r>
    </w:p>
    <w:p w:rsidR="00194638" w:rsidRDefault="00194638" w:rsidP="001946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и рессоры пока что не собирались полностью сдавать свои позиции. В производственной программе завода основную часть занимали </w:t>
      </w:r>
      <w:proofErr w:type="gramStart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знаменитые</w:t>
      </w:r>
      <w:proofErr w:type="gram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заднемоторные </w:t>
      </w:r>
      <w:proofErr w:type="spellStart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55/66, выпускавшиеся с 1953 года и семейство </w:t>
      </w:r>
      <w:proofErr w:type="spellStart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переднемоторных</w:t>
      </w:r>
      <w:proofErr w:type="spell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19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620/630, освоенных в 1959 году. Все эти машины имели подвеску на листовых рессорах</w:t>
      </w:r>
      <w:r w:rsid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73D" w:rsidRDefault="006F073D" w:rsidP="006F0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перспективный </w:t>
      </w:r>
      <w:proofErr w:type="spellStart"/>
      <w:r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250.P2, построенный в 1967 году, являлся самым современным автобусом завода Икарус и, конечно же, на нём была применена пневматическая подвеска</w:t>
      </w:r>
      <w:r w:rsidR="00E54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73D" w:rsidRPr="006F073D" w:rsidRDefault="00E54013" w:rsidP="006F0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Планировалось, что эта модель, а также другие представители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200`s, быстро вытеснят из массового производства своих устаревающих предшественников. Поначалу казалось, что так оно и будет - успехи на всевозможных выставках и показах давали повод для подобного оптимизма. Были построены несколько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предсерийных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прототипов 12-метрового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и 11-метрового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252. Однако в процессе испытаний выяснилось, что новые машины страдают множеством "болячек" и к серийному производству пока малопригодны. Особенно досаждала конструкция передней независимой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пневмоподвески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оказалась настоящей "ахиллесовой </w:t>
      </w:r>
      <w:proofErr w:type="spellStart"/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пято́й</w:t>
      </w:r>
      <w:proofErr w:type="spellEnd"/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перспективных машин. Кроме того, новые автобусы оказались намного дороже, чем проверенные и надёжные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Самым неприятным было то, что другие типы подвесок для серии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 не были предусмотрены. С самого начала проектирования все машины нового семейства разрабатывались исключительно с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пневмоподвеской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независимой спереди и зависимой сзади.</w:t>
      </w:r>
    </w:p>
    <w:p w:rsidR="006F073D" w:rsidRPr="006F073D" w:rsidRDefault="00E54013" w:rsidP="006F0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Сложилась двоякая ситуация. С одной стороны, было понятно, что постепенная доработка новых машин </w:t>
      </w:r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принесёт свои результаты</w:t>
      </w:r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 временем позволит довести их надёжность до приемлемого уровня. Массовое же производство поможет снизить стоимость новых автобусов. С другой стороны, новые машины были нужны уже прямо сейчас, потому как наиболее вместительные загородные машины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уже не отвечали современным требованиям перевозчиков. Вместе с тем, выяснилось, что даже в случае решения всех проблем с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 эта новейшая 12-метровая модель оказалась не только значительно дороже, но и намного сложнее в обслуживании, чем привычные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Длина 12 метров при относительно небольшой вместимости тоже оказалась слегка избыточной. В общем-то, </w:t>
      </w:r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не вызывал особого восторга у прагматичных региональных перевозчиков. Это косвенно подтверждалось и тем, что из пятидесяти девяти эксплуатируемых на тот момент в Венгрии 250-х, лишь один из них принадлежал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региональныму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перевозчику. Все остальные новейшие машины базировались в Будапеште. Небольшой опыт эксплуатации показывал, что если столичные транспортные операторы оказались в состоянии принять новую технику, то для региональных перевозчиков требовалось что-то </w:t>
      </w:r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попроще</w:t>
      </w:r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73D" w:rsidRPr="006F073D" w:rsidRDefault="0026197B" w:rsidP="006F0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стало понятно, что укороченный на один метр перспективный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252, почти полностью повторяющий флагмана, является не совсем тем автобусом, который был нужен в регионах.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совсем нерешённым пока оставался вопрос о замене </w:t>
      </w:r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 на что-то более современное и вместительное.</w:t>
      </w:r>
    </w:p>
    <w:p w:rsidR="006F073D" w:rsidRDefault="0026197B" w:rsidP="006F0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упоминалось выше, небольшую, условно серийную, партию </w:t>
      </w:r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 с доработанной подвеской, всё же выпустили в 1968 году. Сразу же стало понятно, что проблема с подвеской никуда не ушла и требует кардинального решения, которого, </w:t>
      </w:r>
      <w:proofErr w:type="gram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тот момент пока не было. Все силы основного конструкторского бюро в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Матяшфёльде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брошены на спасение флагманской модели. Параллельно были приостановлены и работы по запуску в серийное производство 11-метрового </w:t>
      </w:r>
      <w:proofErr w:type="spellStart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F073D" w:rsidRPr="006F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</w:t>
      </w:r>
      <w:r w:rsidR="00A00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E25" w:rsidRPr="00B53E25" w:rsidRDefault="00B53E25" w:rsidP="00B53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 головном КБ в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Матяшфёльде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лихорадочно </w:t>
      </w:r>
      <w:proofErr w:type="gram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решали</w:t>
      </w:r>
      <w:proofErr w:type="gram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делать и как спасти новейшую машину, конструкторы другого КБ завода Икарус, располагавшегося в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Секешфехерваре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предложили иной выход.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заключалась в том, чтобы создать совершенно новую модель в рамках перспективной серии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200`s, но с применением узлов и комплектующих привычных для эксплуатационников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55/66. Сохраняя современный внешний вид и высокий комфорт нового семейства, подобный экспромт позволил бы обеспечить быструю разработку и надёжную эксплуатацию новых автобусов на переходный период. Недостаток был только один - </w:t>
      </w:r>
      <w:proofErr w:type="gram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некоторое</w:t>
      </w:r>
      <w:proofErr w:type="gramEnd"/>
    </w:p>
    <w:p w:rsidR="00B53E25" w:rsidRPr="00B53E25" w:rsidRDefault="00B53E25" w:rsidP="00B53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понижение престижа новой серии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 в глазах заказчиков, но в сложившейся ситуации этот момент был признан несущественным. Рессорную подвеску в данном случае не сочли серьёзным недостатком ещё и по той причине, что в это же самое время завод выполнял заказ для Швеции в виде 12-метровых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656/657 на шасси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Volvo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Scania</w:t>
      </w:r>
      <w:proofErr w:type="spellEnd"/>
      <w:r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листовых рессор. К тому же, с практической точки зрения, рессоры обладали такими достоинствами, как простота изготовления и эксплуатации.</w:t>
      </w:r>
    </w:p>
    <w:p w:rsidR="00B53E25" w:rsidRPr="00B53E25" w:rsidRDefault="00ED2311" w:rsidP="00B53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решено, что первоначально новая разработка должна будет заменить междугородную 11-метровую модель </w:t>
      </w:r>
      <w:proofErr w:type="spell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</w:t>
      </w:r>
      <w:proofErr w:type="gram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же планируемые к снятию с производства надёжные </w:t>
      </w:r>
      <w:proofErr w:type="spell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311, Ikarus55/66 и </w:t>
      </w:r>
      <w:proofErr w:type="spell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620/630 продолжали выпускаться.</w:t>
      </w:r>
      <w:proofErr w:type="gramEnd"/>
    </w:p>
    <w:p w:rsidR="00B53E25" w:rsidRDefault="00ED2311" w:rsidP="00B53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кажущуюся простоту, задача по разработке новой модели была достаточно сложной. Необходимо было за короткий срок заново разработать совершенно новый несущий кузов с подвеской на листовых рессорах. Рессорное подвешивание считается более выносливым в тяжёлых условиях эксплуатации, но одновременно и более "жёстким". Следовательно, кузов новой машины должен был быть значительно более прочным, чем у </w:t>
      </w:r>
      <w:proofErr w:type="spell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и </w:t>
      </w:r>
      <w:proofErr w:type="spell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разным данным, разработка новой машины заняла от года до полутора лет. В 1970 первый прототип под названием </w:t>
      </w:r>
      <w:proofErr w:type="spellStart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3E25" w:rsidRPr="00B5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255.K1 был представлен на выставке BNV в Будапеште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9B2" w:rsidRDefault="00A649B2" w:rsidP="00B53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нового автобуса прямо давал понять, что данный представитель нового семейства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 создан для замены ветерана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Вместе с тем, несмотря на своё внешнее сходство, машина не имела почти ничего общего с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 "Новичок" практически полностью представлял собой тот же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55, но в новой, более современной, "обёртке". Основание, на котором был смонтирован новый кузов, представляло собой шасси, на котором выпускалось семейство автобусов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55/66. По этой причине колёсная база новой машины (5550 мм) равнял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такой же на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и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66. Подвеска на листовых полуэллиптических рессорах принципиально ничем не отличалась от </w:t>
      </w:r>
      <w:proofErr w:type="gram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применяемой</w:t>
      </w:r>
      <w:proofErr w:type="gram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и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66. Двигатель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Csepel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D-</w:t>
      </w:r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614 (145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был точно таким же, как и на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55/66. Коробка передач ATRA ASH-65 тоже была взята от того же семейства. Даже рулевое управление было не моноблочным, как у семейств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180/556 и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200`s, а имело отдельный силовой цилиндр, как и у </w:t>
      </w:r>
      <w:proofErr w:type="spellStart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6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55/66.</w:t>
      </w:r>
    </w:p>
    <w:p w:rsidR="005814E7" w:rsidRPr="005814E7" w:rsidRDefault="005814E7" w:rsidP="005814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значимым компоновочным отличием было то, что масляный радиатор был перенесён вперёд. Именно для его охлаждения была сделана решётка в бампере. Другая решётка, под бампером, функционального смысла не имела, являясь стандартным штампованным элементом, заимствованным от других машин 200-й серии с передним расположением радиатора.</w:t>
      </w:r>
    </w:p>
    <w:p w:rsidR="005814E7" w:rsidRPr="005814E7" w:rsidRDefault="005814E7" w:rsidP="005814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кузов, хотя и был создан с применением наружных панелей 200-й серии, имел совершенно другую конструкцию, чем у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250/252, и внешне отличался от них меньшей высотой. При этом уровень пола стал ниже на 100 мм (860 мм вместо 960 мм на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и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252), а высота салона, наоборот, немного увеличилась. По этой причине уменьшился объём багажных отделений, а колёсные арки внешне как бы "наезжали" </w:t>
      </w:r>
      <w:proofErr w:type="gram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поясной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молдинг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4E7" w:rsidRPr="005814E7" w:rsidRDefault="005814E7" w:rsidP="005814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списка базового оснащения исчезла и индивидуальная вентиляция. Вместо этого на крыше были смонтированы три вентиляционных люка, сходных по конструкции </w:t>
      </w:r>
      <w:proofErr w:type="gram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применяемыми на городских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260/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280. Не предусматривались и такие атрибуты комфорта, как лампы для чтения.</w:t>
      </w:r>
    </w:p>
    <w:p w:rsidR="005814E7" w:rsidRPr="005814E7" w:rsidRDefault="005814E7" w:rsidP="005814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меры позволили снизить цену на новую модель, которая составляла 800 тыс. форинтов вместо 1 млн. форинтов за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 Разница на первый взгляд, не очень большая, но для относительно небогатых региональных автохозяйств и она была существенной. К тому же конструкция новой машины, базируясь на проверенных агрегатах, предполагала высокую надёжность и хорошую ремонтопригодность. Новый же кузов стал ощутимо просторнее, вместительнее и удобнее для пассажиров, чем у </w:t>
      </w:r>
      <w:proofErr w:type="spellStart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В салоне опытной машины располагались 49 мест. Удобное и комфортное рабочее место водителя также обладало всеми преимуществами 200-й серии.</w:t>
      </w:r>
    </w:p>
    <w:p w:rsidR="005814E7" w:rsidRDefault="001E0BCF" w:rsidP="005814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4E7"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5814E7"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814E7" w:rsidRPr="0058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лет были построены ещё как минимум пять прототипов новой модели</w:t>
      </w:r>
      <w:r w:rsidR="006D31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устаревшим и маломощным двигателем </w:t>
      </w:r>
      <w:proofErr w:type="spellStart"/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Csepel</w:t>
      </w:r>
      <w:proofErr w:type="spellEnd"/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некоторых из прототипов испытывались более мощные и современные моторы марок </w:t>
      </w:r>
      <w:proofErr w:type="spellStart"/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Saurer</w:t>
      </w:r>
      <w:proofErr w:type="spellEnd"/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-MAN. Менялось и количество дверей</w:t>
      </w:r>
      <w:r w:rsid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86F" w:rsidRP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Опытные машины испытывались как в Венгрии, так и в ГДР и в СССР</w:t>
      </w:r>
      <w:r w:rsidR="00DF38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1D5" w:rsidRPr="00E151D5" w:rsidRDefault="00E151D5" w:rsidP="00E151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Удивительно, но по результатам испытаний у этих автобусов практически не оказалось недостатков. Несмотря на ряд упрощений по сравнению с настоящими "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междугородниками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семейства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200`s, "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рессорник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оказался прочной, надёжной и выносливой машиной и не пасовал перед ухабами региональных дорог. В общем, это было именно то, что нужно для регулярных перевозок вдали от столиц. Становилось ясно, что заслуженным ветеранам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и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630 подготовлена достойная смена и им можно спокойно </w:t>
      </w:r>
      <w:proofErr w:type="gram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уходить</w:t>
      </w:r>
      <w:proofErr w:type="gram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покой.</w:t>
      </w:r>
    </w:p>
    <w:p w:rsidR="00E151D5" w:rsidRPr="00E151D5" w:rsidRDefault="00E151D5" w:rsidP="00E151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октября 1972 года в Венгрии началась эксплуатация первых 10 серийных машин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однодверных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модификаций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255.10 и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"десятая" модификация всё ещё оснащалась слабеньким двигателем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Csepel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D-614 (145 л. с), то "двадцатая" уже получила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-MAN D2156HM6U (192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потяжелевшей почти на тонну, по сравнению с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55, машины, новейший двигатель пришёлся в самый раз и на протяжении всего серийного выпуска все модификации "двухсот пятьдесят пятых" комплектовались именно им. Первые серийные машины оснащались 5-ступенчатой КПП ATRA ASH-70, но это продлилось недолго. Практически сразу все 255-е получили </w:t>
      </w:r>
      <w:proofErr w:type="gram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стандартную</w:t>
      </w:r>
      <w:proofErr w:type="gram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"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двухсоток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" ATRA ASH-75. Количество передач не изменилось, а вот максимально возможный передаваемый крутящий момент увеличился, что благоприятным образом повлияло на надёжность и долговечность коробки передач.</w:t>
      </w:r>
    </w:p>
    <w:p w:rsidR="00350ADC" w:rsidRDefault="00E151D5" w:rsidP="00E151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же году небольшие партии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отправились в ГДР (10 </w:t>
      </w:r>
      <w:proofErr w:type="spellStart"/>
      <w:proofErr w:type="gram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 Польшу (11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F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Намечены были поставки 255-х и в СССР. Помня неудачи с флагманским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и желая минимизировать возможные риски, связанные с новой моделью, СССР накануне, в 1972 году, закупил рекордное количество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Их число составило 1001 штуку, что составило неплохой запас на случай возможных неудач с 255-м.</w:t>
      </w:r>
      <w:r w:rsidR="00DF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тревоги были напрасными - новая машина прекрасно показала себя на испытаниях и в пробной эксплуатации, поэтому сразу стали планироваться и большие серийные поставки за рубеж. В короткие сроки была подготовлена базовая модификация для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двухдверных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под названием </w:t>
      </w:r>
      <w:proofErr w:type="spellStart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E1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255.70. </w:t>
      </w:r>
      <w:r w:rsidR="00350ADC" w:rsidRPr="0035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этого момента конструкция машины в целом сложилась полностью, хотя различные изменения в неё вносились до самого окончания массового выпуска.</w:t>
      </w:r>
    </w:p>
    <w:p w:rsidR="00B51118" w:rsidRPr="00B51118" w:rsidRDefault="00B51118" w:rsidP="00B51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У</w:t>
      </w:r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стройство автобуса достаточно простое. Оси крепятся к кузову посредством мощных пакетов листовых рессор, причём передние рессоры располагаются над балкой переднего моста, а </w:t>
      </w:r>
      <w:proofErr w:type="gram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задние</w:t>
      </w:r>
      <w:proofErr w:type="gram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наоборот, под мостом. Подвеска оборудована амортизаторами - по два на каждой оси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 располагается </w:t>
      </w:r>
      <w:proofErr w:type="gram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</w:t>
      </w:r>
      <w:proofErr w:type="gram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выхлопная труба имеет сложную форму, обходя двигатель спереди, под коробкой передач и выходя наружу сзади с левой стороны под радиатором. Справа от двигателя располагались воздушный фильтр и впускной коллектор.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Рулевое управление носило марку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Csepel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K066.11 и даже </w:t>
      </w:r>
      <w:proofErr w:type="gram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названия было</w:t>
      </w:r>
      <w:proofErr w:type="gram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понятно, что оно перенесено с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55/66</w:t>
      </w:r>
    </w:p>
    <w:p w:rsidR="00B51118" w:rsidRPr="00B51118" w:rsidRDefault="00B51118" w:rsidP="00B51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более поздних экземплярах выхлопная труба была перенесена на правую сторону, так же, как и на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того же времени выпуска. От рулевого управления с отдельным силовым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сервоцилиндром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отказались, оборудовав автобус стандартным для серии 200 моноблочным рулевым механизмом без дополнительных внешних элементов.</w:t>
      </w:r>
    </w:p>
    <w:p w:rsidR="00B51118" w:rsidRPr="00B51118" w:rsidRDefault="00B51118" w:rsidP="00B51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применялись не совсем стандартный задний мост. Точнее, он был вполне стандартный, марки MVG-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018.13 или MVG-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018.16, с широко распространённым центральным редуктором с передаточным числом 1,476. Вместе с тем, передаточное число бортовой передачи (3,9) в этих мостах было уникальным и данные мосты с общим передаточным числом 5,75 применялись ещё только лишь на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похожие мосты, с точно такой же бортовой передачей, но с другим передаточным числом редуктора, ещё использовались на советских автобусах ЛАЗ-695/697. Мосты MVG-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018.13 и MVG-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018.16 были рассчитаны на нагрузку 10 600 кг и принципиально ничем между собой не различались. MVG-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018.16 </w:t>
      </w:r>
      <w:proofErr w:type="gram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имел </w:t>
      </w:r>
      <w:proofErr w:type="spell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óльшую</w:t>
      </w:r>
      <w:proofErr w:type="spell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тормозного барабана и сначала позиционировался как вариант для тяжёлых условий эксплуатации. Практически все серийные машины, за исключением </w:t>
      </w:r>
      <w:proofErr w:type="gramStart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ранних</w:t>
      </w:r>
      <w:proofErr w:type="gramEnd"/>
      <w:r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стандартно комплектовались именно таким мостом.</w:t>
      </w:r>
    </w:p>
    <w:p w:rsidR="00B51118" w:rsidRPr="00B51118" w:rsidRDefault="004135B5" w:rsidP="00B51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Интересная деталь - долгое время на всех 255-х, в отличие от других "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двухсоток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применялся передний мост венгерского производства марки MVG-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Rába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005.30. Видимо, венгры не до конца были уверены в прочности и надёжности советского узла, "обкатывая" его сначала на машинах с более "мягкой"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пневмоподвеской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Лишь на поздних сроках производства 255-х, мост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ЛиАЗ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нашёл применение на машинах, поставляемы</w:t>
      </w:r>
      <w:proofErr w:type="gram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СССР</w:t>
      </w:r>
      <w:proofErr w:type="gram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118" w:rsidRPr="00B51118" w:rsidRDefault="004135B5" w:rsidP="00B51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интересная история с топливным баком, точнее с его расположением. В отечественных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околотранспортных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сообществах распространена версия, что топливный бак на 255-м мог размещаться как слева (вариант для СССР), так и справа (вариант для Венгрии и ГДР). Это не так. На всех модификациях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топливный бак ёмкостью 250 литров размещался посередине, перед задним мостом. А вот заливная горловина, в зависимости от пожеланий заказчика, могла выводиться как на правый, так и на левый борт. Причём её расположение никак не влияло на модификацию.</w:t>
      </w:r>
    </w:p>
    <w:p w:rsidR="00B51118" w:rsidRPr="00B51118" w:rsidRDefault="004135B5" w:rsidP="00B511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строились исключительно на "родительском" заводе в городе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Секешфехервар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Székesfehérvár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0EAC" w:rsidRDefault="004135B5" w:rsidP="00FA0E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мнение, что данная модель с самого начала позиционировалась как пригородная, что определялось её "жёсткой" подвеской на рессорах. Это опять-таки неверно. Во всех фирменных заводских буклетах и каталогах </w:t>
      </w:r>
      <w:proofErr w:type="spellStart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B51118" w:rsidRPr="00B51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обозначался как междугородный автобус.</w:t>
      </w:r>
      <w:r w:rsid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всё же представляет собой междугородный автобус, но немного упрощенной конструкции и комплектации. На точно таком же рессорном шасси выпускался и пригородный/городской автобус </w:t>
      </w:r>
      <w:proofErr w:type="spellStart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266. Вообще, у авторов обзора сложилось мнение, </w:t>
      </w:r>
      <w:proofErr w:type="gramStart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некоторую упрощенность </w:t>
      </w:r>
      <w:proofErr w:type="spellStart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255, в некоторых своих технических решениях он был спроектирован более грамотно, чем даже флагманский </w:t>
      </w:r>
      <w:proofErr w:type="spellStart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A0EAC" w:rsidRP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 </w:t>
      </w:r>
      <w:r w:rsidR="00FA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158" w:rsidRPr="0071166F" w:rsidRDefault="0071166F" w:rsidP="00FA0EA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1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и работа </w:t>
      </w:r>
      <w:proofErr w:type="spellStart"/>
      <w:r w:rsidRPr="00711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Ikarus</w:t>
      </w:r>
      <w:proofErr w:type="spellEnd"/>
      <w:r w:rsidRPr="00711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255 в СССР</w:t>
      </w:r>
    </w:p>
    <w:p w:rsidR="00AC7158" w:rsidRDefault="00AC7158" w:rsidP="00FA0E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4719"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СССР массово поставлялась одна-единственная модификация </w:t>
      </w:r>
      <w:proofErr w:type="spellStart"/>
      <w:r w:rsidR="00234719"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234719"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255.70.</w:t>
      </w:r>
      <w:r w:rsid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упрощенная модель использовалась намного шире, чем более "статусный" </w:t>
      </w:r>
      <w:proofErr w:type="spellStart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 Немаловажную роль в этом сыграло и то, что в </w:t>
      </w:r>
      <w:proofErr w:type="spellStart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по технической характеристике разрешалась перевозка не только сидящих пассажиров, но и стоящих. Таким образом, например, в </w:t>
      </w:r>
      <w:proofErr w:type="spellStart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 допускалась перевозка 45 </w:t>
      </w:r>
      <w:proofErr w:type="gramStart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сидящих</w:t>
      </w:r>
      <w:proofErr w:type="gramEnd"/>
      <w:r w:rsidRPr="00AC7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14 стоящих пассажира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719" w:rsidRDefault="00234719" w:rsidP="00FA0E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"двухсот пятьдесят пятые" работали на междугородных направлениях малой и средней протяжённости (до 200 км) и на внутриобластных маршрутах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были и исключения. В случае нехватки </w:t>
      </w:r>
      <w:proofErr w:type="spellStart"/>
      <w:r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дальнемагистральных</w:t>
      </w:r>
      <w:proofErr w:type="spellEnd"/>
      <w:r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23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 вместо них могли задействовать и 255-й. Очень широко применялась данная модель и во всевозможных заказных и экскурсионных поездках, в том числе и с интуристами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A28" w:rsidRDefault="00E61A28" w:rsidP="00FA0E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6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Довольно часто, в летнее время, 255-е использовались и на пригородных перевозках, когда на вывоз дачников за город задействовался буквально весь более-менее подходящий подвижной состав. "Не жалко" было отдать </w:t>
      </w:r>
      <w:proofErr w:type="gramStart"/>
      <w:r w:rsidRPr="00E61A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старенький</w:t>
      </w:r>
      <w:proofErr w:type="gramEnd"/>
      <w:r w:rsidRPr="00E6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255-й и на доставку школьников и студентов "на картошку". Так как сбор урожая проводился в сельской местности, то рессорная подвеска и наличие мест для стояния в этих случаях были как нельзя кстати.</w:t>
      </w:r>
    </w:p>
    <w:p w:rsidR="00E61A28" w:rsidRDefault="00E61A28" w:rsidP="00A645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Неприхотливая рессорная подвеска на протяжении длительного времени не требовала к себе особого внимания, чем и пользовались во многих автохозяйствах, не меняя уже изрядно просевшие листы рессор.</w:t>
      </w:r>
      <w:r w:rsid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редко </w:t>
      </w:r>
      <w:r w:rsidR="00A6455F" w:rsidRP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доходило до того, что из-за просевших рессор, на неровностях у машины отрывался задний фартук, который заменяли куском </w:t>
      </w:r>
      <w:r w:rsid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транспортерной лент</w:t>
      </w:r>
      <w:r w:rsidR="00A6455F" w:rsidRP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подходящего размера.</w:t>
      </w:r>
      <w:r w:rsid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55F" w:rsidRP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все эти особенности, в СССР </w:t>
      </w:r>
      <w:proofErr w:type="spellStart"/>
      <w:r w:rsidR="00A6455F" w:rsidRP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A6455F" w:rsidRPr="00A6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запомнился как очень надежная и универсальная машина.</w:t>
      </w:r>
    </w:p>
    <w:p w:rsidR="009D6704" w:rsidRDefault="009D6704" w:rsidP="00A645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9D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все поставляемые в СССР </w:t>
      </w:r>
      <w:proofErr w:type="spellStart"/>
      <w:r w:rsidRPr="009D6704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D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имели стандартную красно-белую или полностью красную окраску. Ограниченное число машин, поступивших в московский филиал Интуриста в 1982 году, были окрашены в нетипичные для нашей страны цвета - белый кузов с красной или синей полосой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D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Выпускались и поздние модификации </w:t>
      </w:r>
      <w:proofErr w:type="spellStart"/>
      <w:r w:rsidRPr="009D6704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D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255.70E с дверями пониженной высоты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B0F" w:rsidRDefault="001F6B0F" w:rsidP="00A645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Интересная деталь - после СССР на втором месте по закупкам "двухсот пятьдесят пятого" была ГДР (4971 </w:t>
      </w:r>
      <w:proofErr w:type="spellStart"/>
      <w:proofErr w:type="gramStart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proofErr w:type="gramEnd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дороги были вполне приличными.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сравнить количество одного </w:t>
      </w:r>
      <w:proofErr w:type="spellStart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на единицу площади страны, то получалось, что в ГДР один </w:t>
      </w:r>
      <w:proofErr w:type="spellStart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приходился на 21,8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км, а в СССР на 1381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км! Разница в 63 раза!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анное соотношение даёт понять, что эрзац </w:t>
      </w:r>
      <w:proofErr w:type="gramStart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-"</w:t>
      </w:r>
      <w:proofErr w:type="spellStart"/>
      <w:proofErr w:type="gramEnd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междугородник</w:t>
      </w:r>
      <w:proofErr w:type="spellEnd"/>
      <w:r w:rsidRPr="001F6B0F">
        <w:rPr>
          <w:rFonts w:ascii="Times New Roman" w:eastAsia="Times New Roman" w:hAnsi="Times New Roman" w:cs="Times New Roman"/>
          <w:sz w:val="24"/>
          <w:szCs w:val="24"/>
          <w:lang w:eastAsia="ru-RU"/>
        </w:rPr>
        <w:t>" с подвеской на рессорах был вполне востребован и на хороших дорогах Европы.</w:t>
      </w:r>
    </w:p>
    <w:p w:rsidR="00DA309F" w:rsidRDefault="00DA309F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654" w:rsidRDefault="00F140B5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70-х годах эти автобусы выпускались в количестве, в 5-6 раз превосходившем выпуск Ikarus-250. С 1980 года </w:t>
      </w:r>
      <w:proofErr w:type="spellStart"/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выпускать новую 256-ю модель, призванную заменить устаревший Ikarus-255. Несмотря на это, производство последнего продолжалось вплоть до 1984 года, когда и было окончательно остановлено.</w:t>
      </w:r>
      <w:r w:rsid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F73" w:rsidRP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1983 год было выпущено 24187 автобусов этой модели и еще 9 — до 1991 года.   </w:t>
      </w:r>
    </w:p>
    <w:p w:rsidR="00676961" w:rsidRPr="00676961" w:rsidRDefault="00676961" w:rsidP="006769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Советский Союз один опытный экземпляр </w:t>
      </w:r>
      <w:r w:rsidR="008C1DDA">
        <w:rPr>
          <w:rFonts w:ascii="Times New Roman" w:eastAsia="Times New Roman" w:hAnsi="Times New Roman" w:cs="Times New Roman"/>
          <w:sz w:val="24"/>
          <w:szCs w:val="24"/>
          <w:lang w:eastAsia="ru-RU"/>
        </w:rPr>
        <w:t>256-</w:t>
      </w:r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модели был отправлен в 1974 году. Помня неудачи с первыми "двухсот пятидесятыми", в СССР "держали паузу" и пока не закупали "двухсот пятьдесят шестые", возлагая задачи ближнего "межгорода" и туризма на надёжный и простой </w:t>
      </w:r>
      <w:proofErr w:type="spellStart"/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 "В строю" также оставались ещё много старых "</w:t>
      </w:r>
      <w:proofErr w:type="spellStart"/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междугородников</w:t>
      </w:r>
      <w:proofErr w:type="spellEnd"/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</w:t>
      </w:r>
    </w:p>
    <w:p w:rsidR="00676961" w:rsidRDefault="008C1DDA" w:rsidP="006769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время шло, парк 11-метровых междугородных машин в СССР постепенно старел и в 1981 году первые 256-е поступили и в Советский Союз. </w:t>
      </w:r>
      <w:proofErr w:type="gramStart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Венгрии, в СССР новые </w:t>
      </w:r>
      <w:proofErr w:type="spellStart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 сначала замещали отстраняемые от работы старенькие </w:t>
      </w:r>
      <w:proofErr w:type="spellStart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55, а затем и более новые </w:t>
      </w:r>
      <w:proofErr w:type="spellStart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</w:t>
      </w:r>
      <w:proofErr w:type="gramEnd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СССР массовые поставки этой модели начались с модификации </w:t>
      </w:r>
      <w:proofErr w:type="spellStart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76961" w:rsidRP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256.54, которая принципиально не отличалась от "восточноевропейских" вариантов</w:t>
      </w:r>
      <w:r w:rsidR="00676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9DC" w:rsidRPr="0061555E" w:rsidRDefault="0018623E" w:rsidP="00B95D1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в СССР </w:t>
      </w:r>
      <w:r w:rsidR="00411F23"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Ikarus-255</w:t>
      </w: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годам: </w:t>
      </w:r>
    </w:p>
    <w:p w:rsidR="00411F23" w:rsidRPr="008A7592" w:rsidRDefault="00411F23" w:rsidP="00B95D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1973____1751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1974____2169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1975____2176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1976____2233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1977____1932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1978____1474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6E4B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1979____1299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1980____1654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1981____975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1982____491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1983____65</w:t>
      </w:r>
      <w:r w:rsidR="00900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Всего___16219</w:t>
      </w:r>
    </w:p>
    <w:p w:rsidR="00507434" w:rsidRDefault="00B839DC" w:rsidP="00511513">
      <w:pPr>
        <w:spacing w:line="240" w:lineRule="auto"/>
      </w:pP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Модификации для СССР: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41F2" w:rsidRPr="00AE4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AE41F2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>-255.08</w:t>
      </w:r>
      <w:r w:rsidR="00AE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</w:t>
      </w:r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255.72</w:t>
      </w:r>
      <w:r w:rsidR="002239BA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2239BA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</w:t>
      </w:r>
      <w:r w:rsidR="002239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613AE" w:rsidRPr="0066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255.74</w:t>
      </w:r>
      <w:r w:rsidR="00511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962"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EFA"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5F04" w:rsidRDefault="00675F04" w:rsidP="00B95D1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115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Технические характеристики </w:t>
      </w:r>
      <w:proofErr w:type="spellStart"/>
      <w:r w:rsidRPr="005115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Ikarus</w:t>
      </w:r>
      <w:proofErr w:type="spellEnd"/>
      <w:r w:rsidRPr="005115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255 '1972–91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5610"/>
      </w:tblGrid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руля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мест </w:t>
            </w:r>
          </w:p>
        </w:tc>
        <w:tc>
          <w:tcPr>
            <w:tcW w:w="5610" w:type="dxa"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47/49</w:t>
            </w:r>
          </w:p>
        </w:tc>
      </w:tr>
      <w:tr w:rsidR="009A0844" w:rsidRPr="00675F04" w:rsidTr="001A5CDC">
        <w:trPr>
          <w:jc w:val="center"/>
        </w:trPr>
        <w:tc>
          <w:tcPr>
            <w:tcW w:w="10138" w:type="dxa"/>
            <w:gridSpan w:val="2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олёсная база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5 340 мм</w:t>
            </w:r>
          </w:p>
        </w:tc>
      </w:tr>
      <w:tr w:rsidR="009A0844" w:rsidRPr="00675F04" w:rsidTr="001A5CDC">
        <w:trPr>
          <w:jc w:val="center"/>
        </w:trPr>
        <w:tc>
          <w:tcPr>
            <w:tcW w:w="10138" w:type="dxa"/>
            <w:gridSpan w:val="2"/>
            <w:tcBorders>
              <w:bottom w:val="nil"/>
            </w:tcBorders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абариты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длина ширина высота</w:t>
            </w:r>
          </w:p>
        </w:tc>
        <w:tc>
          <w:tcPr>
            <w:tcW w:w="5610" w:type="dxa"/>
            <w:tcBorders>
              <w:top w:val="nil"/>
            </w:tcBorders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олея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передняя задняя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орожный просвет </w:t>
            </w:r>
          </w:p>
        </w:tc>
        <w:tc>
          <w:tcPr>
            <w:tcW w:w="5610" w:type="dxa"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мм</w:t>
            </w:r>
          </w:p>
        </w:tc>
      </w:tr>
      <w:tr w:rsidR="009A0844" w:rsidRPr="00507434" w:rsidTr="001A5CDC">
        <w:trPr>
          <w:trHeight w:val="271"/>
          <w:jc w:val="center"/>
        </w:trPr>
        <w:tc>
          <w:tcPr>
            <w:tcW w:w="0" w:type="auto"/>
            <w:hideMark/>
          </w:tcPr>
          <w:p w:rsidR="009A0844" w:rsidRPr="00507434" w:rsidRDefault="00A20027" w:rsidP="00A20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0844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ередний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з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адний</w:t>
            </w:r>
            <w:r w:rsidR="009A0844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9A0844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="009A0844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610" w:type="dxa"/>
            <w:hideMark/>
          </w:tcPr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  <w:r w:rsidR="00A20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20027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</w:tr>
      <w:tr w:rsidR="009A0844" w:rsidRPr="00507434" w:rsidTr="001A5CDC">
        <w:trPr>
          <w:trHeight w:val="271"/>
          <w:jc w:val="center"/>
        </w:trPr>
        <w:tc>
          <w:tcPr>
            <w:tcW w:w="0" w:type="auto"/>
            <w:hideMark/>
          </w:tcPr>
          <w:p w:rsidR="009A0844" w:rsidRPr="0050743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угол подъема</w:t>
            </w:r>
            <w:proofErr w:type="gramStart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%: </w:t>
            </w:r>
            <w:proofErr w:type="gramEnd"/>
          </w:p>
        </w:tc>
        <w:tc>
          <w:tcPr>
            <w:tcW w:w="5610" w:type="dxa"/>
            <w:hideMark/>
          </w:tcPr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844" w:rsidRPr="00507434" w:rsidTr="001A5CDC">
        <w:trPr>
          <w:trHeight w:val="271"/>
          <w:jc w:val="center"/>
        </w:trPr>
        <w:tc>
          <w:tcPr>
            <w:tcW w:w="0" w:type="auto"/>
            <w:hideMark/>
          </w:tcPr>
          <w:p w:rsidR="009A0844" w:rsidRPr="0050743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багажных отсеков,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куб: </w:t>
            </w:r>
          </w:p>
        </w:tc>
        <w:tc>
          <w:tcPr>
            <w:tcW w:w="5610" w:type="dxa"/>
            <w:hideMark/>
          </w:tcPr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9A0844" w:rsidRPr="00675F04" w:rsidTr="001A5CDC">
        <w:trPr>
          <w:jc w:val="center"/>
        </w:trPr>
        <w:tc>
          <w:tcPr>
            <w:tcW w:w="10138" w:type="dxa"/>
            <w:gridSpan w:val="2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наряженная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10 400 кг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олная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14 64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/16 000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9A0844" w:rsidRPr="00507434" w:rsidTr="001A5CDC">
        <w:trPr>
          <w:trHeight w:val="271"/>
          <w:jc w:val="center"/>
        </w:trPr>
        <w:tc>
          <w:tcPr>
            <w:tcW w:w="0" w:type="auto"/>
            <w:hideMark/>
          </w:tcPr>
          <w:p w:rsidR="001A5CDC" w:rsidRDefault="009A0844" w:rsidP="001A5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Допустимая нагрузка на ось, </w:t>
            </w:r>
          </w:p>
          <w:p w:rsidR="009A0844" w:rsidRPr="00507434" w:rsidRDefault="001A5CDC" w:rsidP="001A5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переднюю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заднюю </w:t>
            </w:r>
            <w:proofErr w:type="gramStart"/>
            <w:r w:rsidR="009A0844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="009A0844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610" w:type="dxa"/>
            <w:hideMark/>
          </w:tcPr>
          <w:p w:rsidR="001A5CDC" w:rsidRDefault="001A5CDC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A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A5CDC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A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CDC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9A0844" w:rsidRPr="00675F04" w:rsidTr="001A5CDC">
        <w:trPr>
          <w:jc w:val="center"/>
        </w:trPr>
        <w:tc>
          <w:tcPr>
            <w:tcW w:w="10138" w:type="dxa"/>
            <w:gridSpan w:val="2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 </w:t>
            </w:r>
          </w:p>
        </w:tc>
      </w:tr>
      <w:tr w:rsidR="009A0844" w:rsidRPr="00507434" w:rsidTr="001A5CDC">
        <w:trPr>
          <w:trHeight w:val="271"/>
          <w:jc w:val="center"/>
        </w:trPr>
        <w:tc>
          <w:tcPr>
            <w:tcW w:w="0" w:type="auto"/>
            <w:hideMark/>
          </w:tcPr>
          <w:p w:rsidR="009A0844" w:rsidRPr="0050743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двигателя: </w:t>
            </w:r>
          </w:p>
        </w:tc>
        <w:tc>
          <w:tcPr>
            <w:tcW w:w="5610" w:type="dxa"/>
            <w:hideMark/>
          </w:tcPr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двигателя: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RABA MAN D2156HM6U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сзади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илиндры/клапаны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l6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тепень сжатия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10 350 см³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2100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рутящий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710 </w:t>
            </w:r>
            <w:proofErr w:type="spell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опливо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хлаждение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жидкостное</w:t>
            </w:r>
          </w:p>
        </w:tc>
      </w:tr>
      <w:tr w:rsidR="009A0844" w:rsidRPr="00675F04" w:rsidTr="001A5CDC">
        <w:trPr>
          <w:jc w:val="center"/>
        </w:trPr>
        <w:tc>
          <w:tcPr>
            <w:tcW w:w="10138" w:type="dxa"/>
            <w:gridSpan w:val="2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ривод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КПП: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 S6-90U</w:t>
            </w:r>
          </w:p>
        </w:tc>
      </w:tr>
      <w:tr w:rsidR="009A0844" w:rsidRPr="00507434" w:rsidTr="001A5CDC">
        <w:trPr>
          <w:trHeight w:val="271"/>
          <w:jc w:val="center"/>
        </w:trPr>
        <w:tc>
          <w:tcPr>
            <w:tcW w:w="0" w:type="auto"/>
            <w:hideMark/>
          </w:tcPr>
          <w:p w:rsidR="009A0844" w:rsidRPr="0050743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ступеней КПП: </w:t>
            </w:r>
          </w:p>
        </w:tc>
        <w:tc>
          <w:tcPr>
            <w:tcW w:w="5610" w:type="dxa"/>
            <w:hideMark/>
          </w:tcPr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цепление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Однодисковое сухое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рулевого управления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и гайка на циркулирующих шариках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задней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Рессорная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гидравлическими телескопическими амортизаторами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апряжение бортовой сети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V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аксимальная скорость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км/ч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топливного бака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л</w:t>
            </w:r>
          </w:p>
        </w:tc>
      </w:tr>
      <w:tr w:rsidR="009A0844" w:rsidRPr="00675F04" w:rsidTr="001A5CDC">
        <w:trPr>
          <w:trHeight w:val="286"/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асход топлива на трассе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л/100км</w:t>
            </w:r>
          </w:p>
        </w:tc>
      </w:tr>
      <w:tr w:rsidR="009A0844" w:rsidRPr="00675F04" w:rsidTr="00D527DD">
        <w:trPr>
          <w:jc w:val="center"/>
        </w:trPr>
        <w:tc>
          <w:tcPr>
            <w:tcW w:w="10138" w:type="dxa"/>
            <w:gridSpan w:val="2"/>
            <w:tcBorders>
              <w:bottom w:val="nil"/>
            </w:tcBorders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844" w:rsidRPr="00675F04" w:rsidTr="00D527DD">
        <w:trPr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 </w:t>
            </w:r>
          </w:p>
        </w:tc>
        <w:tc>
          <w:tcPr>
            <w:tcW w:w="5610" w:type="dxa"/>
            <w:tcBorders>
              <w:top w:val="nil"/>
            </w:tcBorders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 м</w:t>
            </w:r>
          </w:p>
        </w:tc>
      </w:tr>
      <w:tr w:rsidR="009A0844" w:rsidRPr="00507434" w:rsidTr="001A5CDC">
        <w:trPr>
          <w:trHeight w:val="286"/>
          <w:jc w:val="center"/>
        </w:trPr>
        <w:tc>
          <w:tcPr>
            <w:tcW w:w="0" w:type="auto"/>
            <w:hideMark/>
          </w:tcPr>
          <w:p w:rsidR="009A0844" w:rsidRPr="0050743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путь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км/ч, м: </w:t>
            </w:r>
          </w:p>
        </w:tc>
        <w:tc>
          <w:tcPr>
            <w:tcW w:w="5610" w:type="dxa"/>
            <w:hideMark/>
          </w:tcPr>
          <w:p w:rsidR="009A0844" w:rsidRPr="0050743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9A0844" w:rsidRPr="00675F04" w:rsidTr="001A5CDC">
        <w:trPr>
          <w:jc w:val="center"/>
        </w:trPr>
        <w:tc>
          <w:tcPr>
            <w:tcW w:w="4528" w:type="dxa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ормозная система </w:t>
            </w:r>
          </w:p>
        </w:tc>
        <w:tc>
          <w:tcPr>
            <w:tcW w:w="5610" w:type="dxa"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пневматическим раздельным приводом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барабанные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колёса и диски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адние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?J ×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R20</w:t>
            </w:r>
          </w:p>
        </w:tc>
      </w:tr>
      <w:tr w:rsidR="009A0844" w:rsidRPr="00675F04" w:rsidTr="001A5CDC">
        <w:trPr>
          <w:jc w:val="center"/>
        </w:trPr>
        <w:tc>
          <w:tcPr>
            <w:tcW w:w="0" w:type="auto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производства </w:t>
            </w:r>
          </w:p>
        </w:tc>
        <w:tc>
          <w:tcPr>
            <w:tcW w:w="5610" w:type="dxa"/>
            <w:hideMark/>
          </w:tcPr>
          <w:p w:rsidR="009A0844" w:rsidRPr="00675F04" w:rsidRDefault="009A0844" w:rsidP="00D10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Венгрия </w:t>
            </w:r>
          </w:p>
        </w:tc>
      </w:tr>
    </w:tbl>
    <w:p w:rsidR="00F7525B" w:rsidRDefault="00F7525B" w:rsidP="00B95D19">
      <w:pPr>
        <w:spacing w:line="240" w:lineRule="auto"/>
      </w:pPr>
    </w:p>
    <w:sectPr w:rsidR="00F7525B" w:rsidSect="00E151D5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A5"/>
    <w:rsid w:val="00002F9B"/>
    <w:rsid w:val="000053C9"/>
    <w:rsid w:val="00016A77"/>
    <w:rsid w:val="00053FE2"/>
    <w:rsid w:val="000B7821"/>
    <w:rsid w:val="000E5ABB"/>
    <w:rsid w:val="001057C9"/>
    <w:rsid w:val="00105EFA"/>
    <w:rsid w:val="00150A6D"/>
    <w:rsid w:val="00171A62"/>
    <w:rsid w:val="00181F1E"/>
    <w:rsid w:val="0018623E"/>
    <w:rsid w:val="00187BDA"/>
    <w:rsid w:val="0019038A"/>
    <w:rsid w:val="00194638"/>
    <w:rsid w:val="001A5CDC"/>
    <w:rsid w:val="001C3019"/>
    <w:rsid w:val="001E0BCF"/>
    <w:rsid w:val="001F6B0F"/>
    <w:rsid w:val="00220A3F"/>
    <w:rsid w:val="002239BA"/>
    <w:rsid w:val="00223ED1"/>
    <w:rsid w:val="00231018"/>
    <w:rsid w:val="00234719"/>
    <w:rsid w:val="00242CF1"/>
    <w:rsid w:val="00253B7D"/>
    <w:rsid w:val="0026197B"/>
    <w:rsid w:val="00263597"/>
    <w:rsid w:val="002B697F"/>
    <w:rsid w:val="002C41FD"/>
    <w:rsid w:val="002C4CD6"/>
    <w:rsid w:val="002C66FA"/>
    <w:rsid w:val="00320125"/>
    <w:rsid w:val="003331C4"/>
    <w:rsid w:val="00347E02"/>
    <w:rsid w:val="00350ADC"/>
    <w:rsid w:val="003778B5"/>
    <w:rsid w:val="003A05BD"/>
    <w:rsid w:val="003F73FD"/>
    <w:rsid w:val="0041190F"/>
    <w:rsid w:val="00411F23"/>
    <w:rsid w:val="004135B5"/>
    <w:rsid w:val="0041369B"/>
    <w:rsid w:val="00414E6A"/>
    <w:rsid w:val="00433925"/>
    <w:rsid w:val="00451918"/>
    <w:rsid w:val="004646C5"/>
    <w:rsid w:val="004677A9"/>
    <w:rsid w:val="00481CEA"/>
    <w:rsid w:val="00484AD4"/>
    <w:rsid w:val="00487BC2"/>
    <w:rsid w:val="004A7D8C"/>
    <w:rsid w:val="00507434"/>
    <w:rsid w:val="00511513"/>
    <w:rsid w:val="00520498"/>
    <w:rsid w:val="0052150E"/>
    <w:rsid w:val="00531942"/>
    <w:rsid w:val="00532CE6"/>
    <w:rsid w:val="00544B5F"/>
    <w:rsid w:val="005649E1"/>
    <w:rsid w:val="005814E7"/>
    <w:rsid w:val="0058392E"/>
    <w:rsid w:val="005D249E"/>
    <w:rsid w:val="0061555E"/>
    <w:rsid w:val="006613AE"/>
    <w:rsid w:val="00675F04"/>
    <w:rsid w:val="00676961"/>
    <w:rsid w:val="00697654"/>
    <w:rsid w:val="006D3178"/>
    <w:rsid w:val="006F073D"/>
    <w:rsid w:val="00704F8D"/>
    <w:rsid w:val="0071166F"/>
    <w:rsid w:val="00715DA3"/>
    <w:rsid w:val="00743A3E"/>
    <w:rsid w:val="007667F0"/>
    <w:rsid w:val="00787010"/>
    <w:rsid w:val="007B1208"/>
    <w:rsid w:val="007C3EEC"/>
    <w:rsid w:val="007F24EC"/>
    <w:rsid w:val="00886688"/>
    <w:rsid w:val="00887DFE"/>
    <w:rsid w:val="008A4F73"/>
    <w:rsid w:val="008A7592"/>
    <w:rsid w:val="008C1DDA"/>
    <w:rsid w:val="008D0539"/>
    <w:rsid w:val="008D584D"/>
    <w:rsid w:val="00900330"/>
    <w:rsid w:val="009015E7"/>
    <w:rsid w:val="00903EAD"/>
    <w:rsid w:val="00905E04"/>
    <w:rsid w:val="009156E9"/>
    <w:rsid w:val="00957677"/>
    <w:rsid w:val="009A0844"/>
    <w:rsid w:val="009A1901"/>
    <w:rsid w:val="009C6F14"/>
    <w:rsid w:val="009D6704"/>
    <w:rsid w:val="009F1B4C"/>
    <w:rsid w:val="00A00845"/>
    <w:rsid w:val="00A20027"/>
    <w:rsid w:val="00A24720"/>
    <w:rsid w:val="00A4476C"/>
    <w:rsid w:val="00A514BC"/>
    <w:rsid w:val="00A56551"/>
    <w:rsid w:val="00A6455F"/>
    <w:rsid w:val="00A649B2"/>
    <w:rsid w:val="00A75EA5"/>
    <w:rsid w:val="00A76522"/>
    <w:rsid w:val="00A85179"/>
    <w:rsid w:val="00A92FB0"/>
    <w:rsid w:val="00A94C94"/>
    <w:rsid w:val="00A955DE"/>
    <w:rsid w:val="00AA2899"/>
    <w:rsid w:val="00AA2C95"/>
    <w:rsid w:val="00AC144D"/>
    <w:rsid w:val="00AC7158"/>
    <w:rsid w:val="00AE41F2"/>
    <w:rsid w:val="00B15311"/>
    <w:rsid w:val="00B37FB7"/>
    <w:rsid w:val="00B51118"/>
    <w:rsid w:val="00B53E25"/>
    <w:rsid w:val="00B54114"/>
    <w:rsid w:val="00B5688E"/>
    <w:rsid w:val="00B82D35"/>
    <w:rsid w:val="00B839DC"/>
    <w:rsid w:val="00B95D19"/>
    <w:rsid w:val="00C001F2"/>
    <w:rsid w:val="00C04AE6"/>
    <w:rsid w:val="00C05D08"/>
    <w:rsid w:val="00C1473C"/>
    <w:rsid w:val="00C64921"/>
    <w:rsid w:val="00C72587"/>
    <w:rsid w:val="00CB6177"/>
    <w:rsid w:val="00CB6D00"/>
    <w:rsid w:val="00CD7488"/>
    <w:rsid w:val="00D44994"/>
    <w:rsid w:val="00D527DD"/>
    <w:rsid w:val="00D807E4"/>
    <w:rsid w:val="00DA309F"/>
    <w:rsid w:val="00DF03AE"/>
    <w:rsid w:val="00DF2B71"/>
    <w:rsid w:val="00DF386F"/>
    <w:rsid w:val="00E05BF4"/>
    <w:rsid w:val="00E151D5"/>
    <w:rsid w:val="00E151DF"/>
    <w:rsid w:val="00E50EDE"/>
    <w:rsid w:val="00E54013"/>
    <w:rsid w:val="00E61A28"/>
    <w:rsid w:val="00E643FF"/>
    <w:rsid w:val="00E72A44"/>
    <w:rsid w:val="00E84FAD"/>
    <w:rsid w:val="00E937EE"/>
    <w:rsid w:val="00EA1038"/>
    <w:rsid w:val="00EC1372"/>
    <w:rsid w:val="00ED2311"/>
    <w:rsid w:val="00ED4962"/>
    <w:rsid w:val="00EE294F"/>
    <w:rsid w:val="00F140B5"/>
    <w:rsid w:val="00F203C9"/>
    <w:rsid w:val="00F26E4B"/>
    <w:rsid w:val="00F422AA"/>
    <w:rsid w:val="00F71341"/>
    <w:rsid w:val="00F7525B"/>
    <w:rsid w:val="00F83F3F"/>
    <w:rsid w:val="00F91583"/>
    <w:rsid w:val="00F91ADE"/>
    <w:rsid w:val="00F96556"/>
    <w:rsid w:val="00F972EC"/>
    <w:rsid w:val="00FA0EAC"/>
    <w:rsid w:val="00FD00CF"/>
    <w:rsid w:val="00FE3904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it">
    <w:name w:val="unit"/>
    <w:basedOn w:val="a0"/>
    <w:rsid w:val="00675F04"/>
  </w:style>
  <w:style w:type="paragraph" w:styleId="a3">
    <w:name w:val="Balloon Text"/>
    <w:basedOn w:val="a"/>
    <w:link w:val="a4"/>
    <w:uiPriority w:val="99"/>
    <w:semiHidden/>
    <w:unhideWhenUsed/>
    <w:rsid w:val="0067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5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0"/>
    <w:basedOn w:val="a"/>
    <w:rsid w:val="0050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92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46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6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ks7kbdpwfgdykd3qb9">
    <w:name w:val="ypks7kbdpwfgdykd3qb9"/>
    <w:basedOn w:val="a0"/>
    <w:rsid w:val="00E84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it">
    <w:name w:val="unit"/>
    <w:basedOn w:val="a0"/>
    <w:rsid w:val="00675F04"/>
  </w:style>
  <w:style w:type="paragraph" w:styleId="a3">
    <w:name w:val="Balloon Text"/>
    <w:basedOn w:val="a"/>
    <w:link w:val="a4"/>
    <w:uiPriority w:val="99"/>
    <w:semiHidden/>
    <w:unhideWhenUsed/>
    <w:rsid w:val="0067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5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0"/>
    <w:basedOn w:val="a"/>
    <w:rsid w:val="0050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92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46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6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ks7kbdpwfgdykd3qb9">
    <w:name w:val="ypks7kbdpwfgdykd3qb9"/>
    <w:basedOn w:val="a0"/>
    <w:rsid w:val="00E8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45</cp:revision>
  <dcterms:created xsi:type="dcterms:W3CDTF">2019-05-20T15:32:00Z</dcterms:created>
  <dcterms:modified xsi:type="dcterms:W3CDTF">2026-04-08T07:04:00Z</dcterms:modified>
</cp:coreProperties>
</file>