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FB" w:rsidRDefault="00B23A13" w:rsidP="006406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01-298</w:t>
      </w:r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ПМГ-5 пожарный автонасос </w:t>
      </w:r>
      <w:r w:rsidR="00F70E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рукавной катушкой</w:t>
      </w:r>
      <w:r w:rsidR="00F70EF7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C7A25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шасси ГАЗ-51 4х2</w:t>
      </w:r>
      <w:r w:rsidR="00DA2F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кузов</w:t>
      </w:r>
      <w:r w:rsidR="00DA2F32" w:rsidRPr="00FC7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A2F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цельно</w:t>
      </w:r>
      <w:r w:rsidR="00FC7A25" w:rsidRPr="00FC7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металлически</w:t>
      </w:r>
      <w:r w:rsidR="00DA2F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</w:t>
      </w:r>
      <w:r w:rsidR="00FC7A25" w:rsidRPr="00FC7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закрытого типа</w:t>
      </w:r>
      <w:r w:rsidR="00FC7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насос</w:t>
      </w:r>
      <w:r w:rsidR="00E916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  <w:r w:rsidR="000467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открытый</w:t>
      </w:r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46786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передн</w:t>
      </w:r>
      <w:r w:rsidR="000467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его расположения</w:t>
      </w:r>
      <w:r w:rsidR="00046786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ПН-1200 </w:t>
      </w:r>
      <w:r w:rsidR="00BE77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="00FC7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одачей</w:t>
      </w:r>
      <w:r w:rsidR="00BE77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 л/с</w:t>
      </w:r>
      <w:r w:rsidR="000467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BE77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916C5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боевой расчет 2+</w:t>
      </w:r>
      <w:r w:rsidR="00E916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 чел.</w:t>
      </w:r>
      <w:r w:rsidR="00E916C5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E916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емкостей для воды и пенообразователя нет, </w:t>
      </w:r>
      <w:r w:rsidR="007D6B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</w:t>
      </w:r>
      <w:r w:rsidR="00E916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="00E916C5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й </w:t>
      </w:r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вес </w:t>
      </w:r>
      <w:r w:rsidR="008F6A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пределах 5</w:t>
      </w:r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т, </w:t>
      </w:r>
      <w:r w:rsidR="004C0D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ГАЗ-51 </w:t>
      </w:r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70 </w:t>
      </w:r>
      <w:proofErr w:type="spellStart"/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70 км/час, </w:t>
      </w:r>
      <w:r w:rsidR="00537F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1209 экз., </w:t>
      </w:r>
      <w:r w:rsidR="007F5711" w:rsidRPr="007F57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Московский </w:t>
      </w:r>
      <w:r w:rsidR="001A3EB2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завод пожарны</w:t>
      </w:r>
      <w:r w:rsidR="007F57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 машин</w:t>
      </w:r>
      <w:r w:rsidR="00537F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537F37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194</w:t>
      </w:r>
      <w:r w:rsidR="006571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-51 г.</w:t>
      </w:r>
      <w:r w:rsidR="004E28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в.</w:t>
      </w:r>
      <w:proofErr w:type="gramEnd"/>
    </w:p>
    <w:p w:rsidR="001A3EB2" w:rsidRDefault="00FC7A25" w:rsidP="0064068E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664D1C4" wp14:editId="74D04296">
            <wp:simplePos x="0" y="0"/>
            <wp:positionH relativeFrom="margin">
              <wp:posOffset>581025</wp:posOffset>
            </wp:positionH>
            <wp:positionV relativeFrom="margin">
              <wp:posOffset>1304925</wp:posOffset>
            </wp:positionV>
            <wp:extent cx="4761865" cy="2685415"/>
            <wp:effectExtent l="0" t="0" r="63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A3EB2" w:rsidRDefault="001A3EB2" w:rsidP="0064068E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A3EB2" w:rsidRDefault="001A3EB2" w:rsidP="0064068E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A3EB2" w:rsidRDefault="001A3EB2" w:rsidP="0064068E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A3EB2" w:rsidRDefault="001A3EB2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13" w:rsidRDefault="00884922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A13" w:rsidRDefault="00B23A1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13" w:rsidRDefault="00B23A1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13" w:rsidRDefault="00B23A1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13" w:rsidRDefault="00B23A1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13" w:rsidRDefault="00B23A1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13" w:rsidRDefault="00B23A1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13" w:rsidRDefault="00B23A1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990" w:rsidRDefault="007B7990" w:rsidP="007B7990">
      <w:pPr>
        <w:pStyle w:val="a3"/>
        <w:spacing w:before="0" w:beforeAutospacing="0" w:after="0" w:afterAutospacing="0"/>
      </w:pPr>
    </w:p>
    <w:p w:rsidR="007B7990" w:rsidRDefault="007B7990" w:rsidP="007B7990">
      <w:pPr>
        <w:pStyle w:val="a3"/>
        <w:spacing w:before="0" w:beforeAutospacing="0" w:after="0" w:afterAutospacing="0"/>
      </w:pPr>
    </w:p>
    <w:p w:rsidR="001736D7" w:rsidRDefault="00866DDE" w:rsidP="0064068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0375D" w:rsidRDefault="00B23A1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 и и</w:t>
      </w:r>
      <w:r w:rsidR="009F5B73" w:rsidRPr="00801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зготовитель:</w:t>
      </w:r>
      <w:r w:rsidR="00CA75BD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завод пожарных машин</w:t>
      </w:r>
      <w:r w:rsidR="0060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75D"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</w:t>
      </w:r>
      <w:r w:rsidR="006037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60375D"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60375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0375D"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противопожарного оборудования </w:t>
      </w:r>
      <w:r w:rsidR="006037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60375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 w:rsidR="00603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60375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375D"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603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="0060375D"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603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60375D"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СССР </w:t>
      </w:r>
      <w:r w:rsidR="00603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="0060375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 w:rsidR="00603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60375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r w:rsidR="00CA75BD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B96" w:rsidRDefault="00CA75BD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 ПМГ-5</w:t>
      </w:r>
      <w:r w:rsidR="009F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годам: 1948 - 1, 1949 - 377, 1950 - 502, 1951 - 329 шт. Всего 1209. 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послевоенный пожарный автомобиль с закрытым кузовом.</w:t>
      </w:r>
    </w:p>
    <w:p w:rsidR="000E5ABB" w:rsidRDefault="007D6B96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5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А.В. Карпов: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автонасосе ПМГ-5 заканчивается эпоха насоса ПН-1200.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Сыграв свою важную роль на самом тяжёлом этапе истории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советской пожарной техники, этот плохой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характеристикам, но простой и неприхотливый в эксплуатации механизм стал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своеобразным символом военных и послевоенных лет</w:t>
      </w:r>
      <w:proofErr w:type="gramStart"/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</w:p>
    <w:p w:rsidR="00801FE2" w:rsidRDefault="00801FE2" w:rsidP="00801FE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Пожарный автомобиль в СССР: в 6 ч., Москва, 2012 Ч. 2: Пожарный</w:t>
      </w:r>
      <w:r w:rsidR="00CA39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 w:rsidR="00866D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Благодарность и уважение автору за просвещение! Читайте оригинал.</w:t>
      </w:r>
    </w:p>
    <w:p w:rsidR="002B1A33" w:rsidRDefault="00801FE2" w:rsidP="006406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D4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начале 1947 года проект нового автонасоса под маркой ПМГ-5 уходит в ГУПО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согласование и утверждение.</w:t>
      </w:r>
      <w:r w:rsidR="00ED4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7ED3"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опытный образец ПМГ-5 появляется на Московском заводе лишь</w:t>
      </w:r>
      <w:r w:rsid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7ED3"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начале 1948 года, и в феврале 1948 года</w:t>
      </w:r>
      <w:r w:rsid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7ED3"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межведомственная комиссия во главе с заместителем начальника ГУПО генерал-майором Ермиловым проводит его приёмочные испытания. Московский гарнизон</w:t>
      </w:r>
      <w:r w:rsid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7ED3"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выделяет 7 человек на укомплектование</w:t>
      </w:r>
      <w:r w:rsid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7ED3"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боевого расчета, и 24 февраля автонасос отправляется в путь — на испытание</w:t>
      </w:r>
      <w:r w:rsid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7ED3"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пробегом по маршруту Москва-Гжель-Москва. 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73B70" w:rsidRPr="00F73B70" w:rsidRDefault="00F73B70" w:rsidP="006406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…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Лишь в 1949 году начинается серийный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 ПМГ-5. Причём, производственные</w:t>
      </w:r>
      <w:r w:rsidR="00CA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 окончательно так и не были решены, и вместо 450 автомобилей из ворот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завода выходит 377.</w:t>
      </w:r>
    </w:p>
    <w:p w:rsidR="00F73B70" w:rsidRPr="00F73B70" w:rsidRDefault="00F73B70" w:rsidP="006406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Итак, ПМГ-5. Закрытый кузов автонасоса вмещал 6 человек, двое из которых</w:t>
      </w:r>
      <w:r w:rsid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находились в кабине водителя и четверо, на двух сидениях лицом друг к другу,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кабине боевого расчета. Внешний облик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автомобиля выглядел немного несуразно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«горба» над кабинами и высоко расположенного окна кабины боевого расчета.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Отличительной особенностью автонасоса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нижнее, на подножке, размещение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всасывающих рукавов. На крыше кузова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размещались только лестницы. Подобное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в условиях плохой погоды,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бездорожья и летящей из-под колес грязи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способствовало сохранности рукавов.</w:t>
      </w:r>
    </w:p>
    <w:p w:rsidR="001B1506" w:rsidRPr="001B1506" w:rsidRDefault="00F73B70" w:rsidP="006406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Завершала кузов рукавная катушка, обле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чавшая прокладку магистральных линий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боевом развертывании.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правого борта на высокой штанге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красовался дополнительный переносной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прожектор, выполняющий, при следовании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пожар, роль фары-искателя. Его можно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снимать с опоры и использовать самостоятельно. Для обеспечения питания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прожектора в правой задней части кузова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размещалась катушка с кабелем.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радиатором на специальной раме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устанавливался насос ПН-1200. Вал насоса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соединялся через редуктор с передним кон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цом вала двигателя при помощи специального промежуточного кулачкового валика.</w:t>
      </w:r>
      <w:r w:rsidR="00231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двигателя, обслуживающего насос,</w:t>
      </w:r>
      <w:r w:rsidR="00231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регулировалась при помощи рычага, связанного с дроссельной заслонкой карбюратора. Увеличение подачи рабочей смеси</w:t>
      </w:r>
      <w:r w:rsidR="00CA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производилось движением рычага на себя.</w:t>
      </w:r>
      <w:r w:rsidR="00231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Двигатель заводился при помощи механизма ручной </w:t>
      </w:r>
      <w:proofErr w:type="gramStart"/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заводки</w:t>
      </w:r>
      <w:proofErr w:type="gramEnd"/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отсоединения всасывающего рукава. Механизм этот состоял</w:t>
      </w:r>
      <w:r w:rsidR="00231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конических шестерен и храповика, выведенного в сторону, слева по ходу автомобиля. Для того чтобы завести двигатель,</w:t>
      </w:r>
      <w:r w:rsidR="00231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было при помощи заводной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рукоятки провернуть шестерни. Дополнительное охлаждение двигателя ПМГ-5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производилось за счет циркуляции воды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замкнутому циклу: рубашка двигателя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трубопровод — рубашка насоса — тру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бопровод — рубашка двигателя. Простота системы дополнительного охлаждения</w:t>
      </w:r>
      <w:r w:rsidR="00CA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большим плюсом этого автонасоса.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Другим плюсом был отказ от бака с пенообразователем, который своими коммуникациями сильно усложнял конструкцию</w:t>
      </w:r>
      <w:r w:rsidR="00CA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аналогичного предшественника, ПМГ-3.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пенного тушения на борту вывозились</w:t>
      </w:r>
      <w:r w:rsidR="00CA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банки с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пенопорошком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переносные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пеносмесители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этих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автонасосах ёмкости с водой отсутствовали вообще.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недостаток накладывал ряд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ограничений на применение модели 5. Например, такой автонасос был абсолютно не нужен на селе, где крайне важным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фактором была быстрая подача первого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ствола. Сельские проблемы для этого автонасоса усугубляли шасси обычной проходимости и небольшой дорожный просвет. Городские проблемы были другого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 — все-таки производительность старенького ПН-1200, доживающего свой век,</w:t>
      </w:r>
      <w:r w:rsidR="00CA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низкой для борьбы с огнем в крупных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городах и на предприятиях. Общими проблемами были невозможность забора воды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водоема при неисправностях ненадежного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газоструйного вакуум-аппарата, слабая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защищенность всей конструкции в условиях лютой русской зимы. Подводили и чисто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характеристики: немыслимая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кузова в 2,7 м и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большой вес машины (почти 5 т) — рекорд для автомобилей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шасси ГАЗ-51. Совокупность всех этих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больших и маленьких недостатков и определила малый срок службы этой интересной пожарной машины.</w:t>
      </w:r>
    </w:p>
    <w:p w:rsidR="001B1506" w:rsidRPr="001B1506" w:rsidRDefault="002A5635" w:rsidP="006406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Серийный выпуск ПМГ-5 сопровождался определенными сложностями, 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и не избавился от имиджа «переходной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модели», переднее расположение насоса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усиливало сходство с упрощенной техникой военных лет.</w:t>
      </w:r>
    </w:p>
    <w:p w:rsidR="00F73B70" w:rsidRDefault="001B1506" w:rsidP="006406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Проходит всего три года и в 1952 году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Московский завод завершает производство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автонасоса. Однако</w:t>
      </w:r>
      <w:proofErr w:type="gramStart"/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история его продолжается, и ещё долгое время он будет находиться на вооружении пожарных команд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небольших городов. Отдельные экземпляры обретут свою вторую молодость в рядах юношеских добровольных пожарных</w:t>
      </w:r>
      <w:r w:rsid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дружин.</w:t>
      </w:r>
    </w:p>
    <w:p w:rsidR="005847B0" w:rsidRDefault="005847B0" w:rsidP="0064068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автонасосе ПМГ-5 заканчивается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эпоха насоса ПН-1200. Сыграв свою важную роль на самом тяжёлом этапе истории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советской пожарной техники, этот плохой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характеристикам, но простой и неприхотливый в эксплуатации механизм стал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своеобразным символом военных и послевоенных лет.</w:t>
      </w:r>
    </w:p>
    <w:p w:rsidR="0044361D" w:rsidRDefault="0044361D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Выпуск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годам: 1948 - 1, 1949 - </w:t>
      </w:r>
      <w:r w:rsidR="00EB3EE8">
        <w:rPr>
          <w:rFonts w:ascii="Times New Roman" w:eastAsia="Times New Roman" w:hAnsi="Times New Roman" w:cs="Times New Roman"/>
          <w:sz w:val="24"/>
          <w:szCs w:val="24"/>
          <w:lang w:eastAsia="ru-RU"/>
        </w:rPr>
        <w:t>377, 1950 - 502, 1951 - 329 шт. Всего 1209.</w:t>
      </w:r>
    </w:p>
    <w:p w:rsidR="005C7C4F" w:rsidRDefault="00DE2BD7" w:rsidP="0064068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Московском заводе создается автонасос ПМГ-12. Вполне типичной компоновки с задним расположением насоса.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идет веселее, чем с ПМГ-5. Накоплен необходимый опыт, улучшилось оснащение завода. В конце 1950 года на 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опытный образец ПМГ-12,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феврале 1951 года автомобиль проходит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испытания.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отсутствия спереди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ПН-1200 новинка внешне очень напоминает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предшественника. Та же кургузая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кузова, такая же запредельная высота автомобиля, то же отсутствие бака первой помощи и такой же газоструйный вакуум-аппарат. Нижнее размещение всасывающих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рукавов.</w:t>
      </w:r>
    </w:p>
    <w:p w:rsidR="002B1A33" w:rsidRPr="002B1A33" w:rsidRDefault="002B1A33" w:rsidP="0064068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</w:t>
      </w:r>
    </w:p>
    <w:p w:rsidR="002B1A33" w:rsidRPr="002B1A33" w:rsidRDefault="002B1A3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ГАЗ-51 – самый массовый грузовик советского производства в период с конца 40-х по середину 70-х годов ХХ века.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грузовой автомобиль, пришедший на смену довоенным полуторкам ГАЗ-АА и ГАЗ-ММ, по уровню своего </w:t>
      </w:r>
      <w:proofErr w:type="gramStart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исполнения</w:t>
      </w:r>
      <w:proofErr w:type="gramEnd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практически несопоставим с предшественницами.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Опытная («установочная») партия из 20-ти грузовиков ГАЗ-51 была выпущена в 1945 году, а год 1946-й уже дал народному хозяйству разорённой войной и возрождающейся страны 3136 серийных грузовиков данной марки.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D76" w:rsidRDefault="002B1A3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автомобиль грузоподъёмностью 2,5 тонны получил широкое распространение во всех сферах народного хозяйства СССР и социалистических стран в тот период и последующие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годы серийного выпуска (1946-1975) было произведено 3 481 033 автомашины ГАЗ-51.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565E" w:rsidRPr="004D6D76" w:rsidRDefault="0042565E" w:rsidP="0064068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 технические характеристики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48"/>
        <w:gridCol w:w="5937"/>
      </w:tblGrid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производства</w:t>
            </w:r>
          </w:p>
        </w:tc>
        <w:tc>
          <w:tcPr>
            <w:tcW w:w="0" w:type="auto"/>
            <w:hideMark/>
          </w:tcPr>
          <w:p w:rsidR="0042565E" w:rsidRPr="0042565E" w:rsidRDefault="009638B1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1946-1975 </w:t>
            </w:r>
            <w:r w:rsidR="0042565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кг.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4-ступенчатая, трехходовая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542E8A" w:rsidP="00542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</w:t>
            </w:r>
            <w:r w:rsidR="0042565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42565E" w:rsidRPr="0042565E" w:rsidRDefault="0042565E" w:rsidP="00542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  <w:r w:rsidR="0054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42E8A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  <w:r w:rsidR="0054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42E8A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 кг.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задний</w:t>
            </w:r>
            <w:r w:rsid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/передний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245/305 мм.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база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мм.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передняя</w:t>
            </w:r>
            <w:r w:rsidR="00542E8A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542E8A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</w:t>
            </w:r>
            <w:r w:rsid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4B78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84B78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42565E" w:rsidRPr="0042565E" w:rsidRDefault="0042565E" w:rsidP="00084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  <w:r w:rsid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084B78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поворота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 м.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F66F3D" w:rsidP="00F66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84B78" w:rsidRP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латформ</w:t>
            </w:r>
            <w:r w:rsid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 д</w:t>
            </w:r>
            <w:r w:rsidR="0042565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</w:t>
            </w:r>
            <w:r w:rsid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084B78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84B78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42565E" w:rsidRPr="0042565E" w:rsidRDefault="0042565E" w:rsidP="00F6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  <w:r w:rsidR="00F6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66F3D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  <w:r w:rsidR="00F6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66F3D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42565E" w:rsidRPr="0042565E" w:rsidTr="0042565E">
        <w:tc>
          <w:tcPr>
            <w:tcW w:w="0" w:type="auto"/>
            <w:gridSpan w:val="2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 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51, рядный, карбюраторный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цилиндров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работы цилиндров 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1-5-3-6-2-4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цилиндра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мм.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 см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2800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Крутящий момент 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1500 об/мин.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сжатия 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Тормоз: ножной/ручной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 колёса/колодочный на трансмиссию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км/ч.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 топливного бака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бензина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А-66.</w:t>
            </w:r>
          </w:p>
        </w:tc>
      </w:tr>
      <w:tr w:rsidR="0042565E" w:rsidRPr="0042565E" w:rsidTr="0042565E">
        <w:tc>
          <w:tcPr>
            <w:tcW w:w="0" w:type="auto"/>
            <w:hideMark/>
          </w:tcPr>
          <w:p w:rsidR="0042565E" w:rsidRPr="0042565E" w:rsidRDefault="0042565E" w:rsidP="0064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</w:t>
            </w:r>
          </w:p>
        </w:tc>
        <w:tc>
          <w:tcPr>
            <w:tcW w:w="0" w:type="auto"/>
            <w:hideMark/>
          </w:tcPr>
          <w:p w:rsidR="0042565E" w:rsidRPr="0042565E" w:rsidRDefault="0042565E" w:rsidP="00640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л. на 100 км.</w:t>
            </w:r>
          </w:p>
        </w:tc>
      </w:tr>
    </w:tbl>
    <w:p w:rsidR="002B1A33" w:rsidRPr="002B1A33" w:rsidRDefault="002B1A33" w:rsidP="00640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A33" w:rsidRDefault="002B1A33" w:rsidP="0064068E">
      <w:pPr>
        <w:spacing w:line="240" w:lineRule="auto"/>
      </w:pPr>
    </w:p>
    <w:sectPr w:rsidR="002B1A33" w:rsidSect="00542E8A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0C"/>
    <w:rsid w:val="00042F81"/>
    <w:rsid w:val="00046786"/>
    <w:rsid w:val="00084B78"/>
    <w:rsid w:val="000E5ABB"/>
    <w:rsid w:val="00112C3D"/>
    <w:rsid w:val="00122F0C"/>
    <w:rsid w:val="001736D7"/>
    <w:rsid w:val="00195C58"/>
    <w:rsid w:val="001A3EB2"/>
    <w:rsid w:val="001B1506"/>
    <w:rsid w:val="001B6189"/>
    <w:rsid w:val="001E0961"/>
    <w:rsid w:val="00225C32"/>
    <w:rsid w:val="00231D6B"/>
    <w:rsid w:val="00256F0E"/>
    <w:rsid w:val="002A5635"/>
    <w:rsid w:val="002B1A33"/>
    <w:rsid w:val="002C0655"/>
    <w:rsid w:val="003143E1"/>
    <w:rsid w:val="0031490E"/>
    <w:rsid w:val="00320E39"/>
    <w:rsid w:val="00345E29"/>
    <w:rsid w:val="0034647A"/>
    <w:rsid w:val="0037261C"/>
    <w:rsid w:val="003E2CFA"/>
    <w:rsid w:val="003F6561"/>
    <w:rsid w:val="0040462C"/>
    <w:rsid w:val="0042565E"/>
    <w:rsid w:val="0044361D"/>
    <w:rsid w:val="0045516A"/>
    <w:rsid w:val="00493712"/>
    <w:rsid w:val="004C0DC5"/>
    <w:rsid w:val="004D6D76"/>
    <w:rsid w:val="004E28E6"/>
    <w:rsid w:val="004F2144"/>
    <w:rsid w:val="00520FD7"/>
    <w:rsid w:val="0052150E"/>
    <w:rsid w:val="005274E1"/>
    <w:rsid w:val="00532E39"/>
    <w:rsid w:val="00537F37"/>
    <w:rsid w:val="00542E8A"/>
    <w:rsid w:val="005847B0"/>
    <w:rsid w:val="00592EE2"/>
    <w:rsid w:val="005C7235"/>
    <w:rsid w:val="005C7C4F"/>
    <w:rsid w:val="0060375D"/>
    <w:rsid w:val="00624A03"/>
    <w:rsid w:val="0064068E"/>
    <w:rsid w:val="006571A2"/>
    <w:rsid w:val="00690400"/>
    <w:rsid w:val="00697465"/>
    <w:rsid w:val="006B3E7A"/>
    <w:rsid w:val="006F5B25"/>
    <w:rsid w:val="007463F7"/>
    <w:rsid w:val="007A3C16"/>
    <w:rsid w:val="007B7990"/>
    <w:rsid w:val="007D357A"/>
    <w:rsid w:val="007D6B96"/>
    <w:rsid w:val="007F5711"/>
    <w:rsid w:val="00801FE2"/>
    <w:rsid w:val="00816413"/>
    <w:rsid w:val="00816E20"/>
    <w:rsid w:val="00847BAB"/>
    <w:rsid w:val="00857ED0"/>
    <w:rsid w:val="00866DDE"/>
    <w:rsid w:val="00871F6D"/>
    <w:rsid w:val="00884922"/>
    <w:rsid w:val="008A08A9"/>
    <w:rsid w:val="008D7ED3"/>
    <w:rsid w:val="008F6A2A"/>
    <w:rsid w:val="00910362"/>
    <w:rsid w:val="00956450"/>
    <w:rsid w:val="009638B1"/>
    <w:rsid w:val="00973DCC"/>
    <w:rsid w:val="009B1FFB"/>
    <w:rsid w:val="009E252A"/>
    <w:rsid w:val="009F5B73"/>
    <w:rsid w:val="00A2432B"/>
    <w:rsid w:val="00A517DE"/>
    <w:rsid w:val="00A52619"/>
    <w:rsid w:val="00AC7AFE"/>
    <w:rsid w:val="00AD71F9"/>
    <w:rsid w:val="00B23A13"/>
    <w:rsid w:val="00BE7751"/>
    <w:rsid w:val="00BF525F"/>
    <w:rsid w:val="00C0196A"/>
    <w:rsid w:val="00C4269C"/>
    <w:rsid w:val="00CA3706"/>
    <w:rsid w:val="00CA390F"/>
    <w:rsid w:val="00CA75BD"/>
    <w:rsid w:val="00CB2117"/>
    <w:rsid w:val="00CC03D3"/>
    <w:rsid w:val="00CD782C"/>
    <w:rsid w:val="00D078AC"/>
    <w:rsid w:val="00D23E15"/>
    <w:rsid w:val="00D95C82"/>
    <w:rsid w:val="00DA2F32"/>
    <w:rsid w:val="00DE2BD7"/>
    <w:rsid w:val="00DF2A76"/>
    <w:rsid w:val="00E13E34"/>
    <w:rsid w:val="00E24C5B"/>
    <w:rsid w:val="00E916C5"/>
    <w:rsid w:val="00EA544B"/>
    <w:rsid w:val="00EB3EE8"/>
    <w:rsid w:val="00EC016A"/>
    <w:rsid w:val="00EC3C9B"/>
    <w:rsid w:val="00ED4BCF"/>
    <w:rsid w:val="00F24282"/>
    <w:rsid w:val="00F66F3D"/>
    <w:rsid w:val="00F70EF7"/>
    <w:rsid w:val="00F73B70"/>
    <w:rsid w:val="00FC0331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  <w:style w:type="character" w:customStyle="1" w:styleId="ypks7kbdpwfgdykd3qb9">
    <w:name w:val="ypks7kbdpwfgdykd3qb9"/>
    <w:basedOn w:val="a0"/>
    <w:rsid w:val="006B3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  <w:style w:type="character" w:customStyle="1" w:styleId="ypks7kbdpwfgdykd3qb9">
    <w:name w:val="ypks7kbdpwfgdykd3qb9"/>
    <w:basedOn w:val="a0"/>
    <w:rsid w:val="006B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A05B-A82C-45CE-851C-96C8D61A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48</cp:revision>
  <dcterms:created xsi:type="dcterms:W3CDTF">2020-04-21T06:27:00Z</dcterms:created>
  <dcterms:modified xsi:type="dcterms:W3CDTF">2026-03-31T11:43:00Z</dcterms:modified>
</cp:coreProperties>
</file>