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FB" w:rsidRDefault="001A3EB2" w:rsidP="001A3EB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01-076 </w:t>
      </w:r>
      <w:r w:rsidR="003D67D9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ПМГ-5 пожарный автонасос </w:t>
      </w:r>
      <w:r w:rsidR="003D67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рукавной катушкой</w:t>
      </w:r>
      <w:r w:rsidR="003D67D9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шасси ГАЗ-51 4х2</w:t>
      </w:r>
      <w:r w:rsidR="003D67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кузов</w:t>
      </w:r>
      <w:r w:rsidR="003D67D9" w:rsidRPr="00FC7A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D67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цельно</w:t>
      </w:r>
      <w:r w:rsidR="003D67D9" w:rsidRPr="00FC7A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металлически</w:t>
      </w:r>
      <w:r w:rsidR="003D67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й</w:t>
      </w:r>
      <w:r w:rsidR="003D67D9" w:rsidRPr="00FC7A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D67D9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закрытого типа</w:t>
      </w:r>
      <w:r w:rsidR="003D67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="003D67D9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насос</w:t>
      </w:r>
      <w:r w:rsidR="003D67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открытый</w:t>
      </w:r>
      <w:r w:rsidR="003D67D9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передн</w:t>
      </w:r>
      <w:r w:rsidR="003D67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его расположения</w:t>
      </w:r>
      <w:r w:rsidR="003D67D9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ПН-1200 </w:t>
      </w:r>
      <w:r w:rsidR="003D67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подачей 20 л/с, </w:t>
      </w:r>
      <w:r w:rsidR="003D67D9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боевой расчет 2+</w:t>
      </w:r>
      <w:r w:rsidR="003D67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 чел.</w:t>
      </w:r>
      <w:r w:rsidR="003D67D9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3D67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емкостей для воды и пенообразователя нет, общи</w:t>
      </w:r>
      <w:r w:rsidR="003D67D9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й вес </w:t>
      </w:r>
      <w:r w:rsidR="003D67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пределах 5</w:t>
      </w:r>
      <w:r w:rsidR="003D67D9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т, </w:t>
      </w:r>
      <w:r w:rsidR="003D67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ГАЗ-51 </w:t>
      </w:r>
      <w:r w:rsidR="003D67D9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70 </w:t>
      </w:r>
      <w:proofErr w:type="spellStart"/>
      <w:r w:rsidR="003D67D9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лс</w:t>
      </w:r>
      <w:proofErr w:type="spellEnd"/>
      <w:r w:rsidR="003D67D9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70 км/час, </w:t>
      </w:r>
      <w:r w:rsidR="003D67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1209 экз., </w:t>
      </w:r>
      <w:r w:rsidR="003D67D9" w:rsidRPr="007F57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Московский </w:t>
      </w:r>
      <w:r w:rsidR="003D67D9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завод пожарны</w:t>
      </w:r>
      <w:r w:rsidR="003D67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 машин,</w:t>
      </w:r>
      <w:r w:rsidR="003D67D9" w:rsidRPr="001A3E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D67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1948-51 г. в.</w:t>
      </w:r>
      <w:proofErr w:type="gramEnd"/>
    </w:p>
    <w:p w:rsidR="001A3EB2" w:rsidRDefault="002A1998" w:rsidP="00956450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4F4076" wp14:editId="2368BFDE">
            <wp:simplePos x="0" y="0"/>
            <wp:positionH relativeFrom="margin">
              <wp:posOffset>409575</wp:posOffset>
            </wp:positionH>
            <wp:positionV relativeFrom="margin">
              <wp:posOffset>1323975</wp:posOffset>
            </wp:positionV>
            <wp:extent cx="5285105" cy="29997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A3EB2" w:rsidRDefault="001A3EB2" w:rsidP="00956450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A3EB2" w:rsidRDefault="001A3EB2" w:rsidP="00956450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A3EB2" w:rsidRDefault="001A3EB2" w:rsidP="00956450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A3EB2" w:rsidRDefault="001A3EB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994" w:rsidRDefault="00884922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7994" w:rsidRDefault="002C7994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994" w:rsidRDefault="002C7994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994" w:rsidRDefault="002C7994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994" w:rsidRDefault="002C7994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994" w:rsidRDefault="002C7994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994" w:rsidRDefault="002C7994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994" w:rsidRDefault="002C7994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994" w:rsidRDefault="002C7994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994" w:rsidRDefault="002C7994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994" w:rsidRDefault="002C7994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994" w:rsidRDefault="002C7994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994" w:rsidRDefault="002C7994" w:rsidP="00956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7D9" w:rsidRDefault="003D67D9" w:rsidP="003D67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 и и</w:t>
      </w:r>
      <w:r w:rsidRPr="00801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зготовитель: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Московский завод пожарных машин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производству противопожарного оборудования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ГлавУППО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инистерст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машиностроения и приборостроения СССР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ММиП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СССР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67D9" w:rsidRDefault="003D67D9" w:rsidP="003D67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 ПМГ-5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годам: 1948 - 1, 1949 - 377, 1950 - 502, 1951 - 329 шт. Всего 1209. 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послевоенный пожарный автомобиль с закрытым кузовом.</w:t>
      </w:r>
    </w:p>
    <w:p w:rsidR="003D67D9" w:rsidRDefault="003D67D9" w:rsidP="003D67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51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А.В. Карпов: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автонасосе ПМГ-5 заканчивается эпоха насоса ПН-1200.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Сыграв свою важную роль на самом тяжёлом этапе истории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советской пожарной техники, этот плохой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характеристикам, но простой и неприхотливый в эксплуатации механизм стал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своеобразным символом военных и послевоенных лет</w:t>
      </w:r>
      <w:proofErr w:type="gramStart"/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</w:p>
    <w:p w:rsidR="003D67D9" w:rsidRDefault="003D67D9" w:rsidP="003D67D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книги А.В. Карпов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Пожарный автомобиль в СССР: в 6 ч., Москва, 2012 Ч. 2: Пожарный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типаж т. 1: Краеугольный камень.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Благодарность и уважение автору за просвещение! Читайте оригинал.</w:t>
      </w:r>
    </w:p>
    <w:p w:rsidR="003D67D9" w:rsidRDefault="003D67D9" w:rsidP="003D67D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начале 1947 года проект нового автонасоса под маркой ПМГ-5 уходит в ГУПО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согласование и утверждение.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Первый опытный образец ПМГ-5 появляется на Московском заводе лишь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начале 1948 года, и в феврале 1948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межведомственная комиссия во главе с заместителем начальника ГУПО генерал-майором Ермиловым проводит его приёмочные испытания. Московский гарнизон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выделяет 7 человек на укомплектование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боевого расчета, и 24 февраля автонасос отправляется в путь — на испытание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7E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пробегом по маршруту Москва-Гжель-Москва.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D67D9" w:rsidRPr="00F73B70" w:rsidRDefault="003D67D9" w:rsidP="003D67D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…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Лишь в 1949 году начинается серийный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 ПМГ-5. Причём, производственные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проблемы окончательно так и не были решены, и вместо 450 автомобилей из ворот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завода выходит 377.</w:t>
      </w:r>
    </w:p>
    <w:p w:rsidR="003D67D9" w:rsidRPr="00F73B70" w:rsidRDefault="003D67D9" w:rsidP="003D67D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Итак, ПМГ-5. Закрытый кузов автонасоса вмещал 6 человек, двое из которых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находились в кабине водителя и четверо, на двух сидениях лицом друг к другу,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кабине боевого расчета. Внешний облик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автомобиля выглядел немного несуразно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 «горба» над кабинами и высоко расположенного окна кабины боевого расчета.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Отличительной особенностью автонасоса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было нижнее, на подножке, размещение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всасывающих рукавов. На крыше кузова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размещались только лестницы. Подобное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в условиях плохой погоды,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бездорожья и летящей из-под колес грязи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способствовало сохранности рукавов.</w:t>
      </w:r>
    </w:p>
    <w:p w:rsidR="003D67D9" w:rsidRPr="001B1506" w:rsidRDefault="003D67D9" w:rsidP="003D67D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Завершала кузов рукавная катушка, обле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чавшая прокладку магистральных линий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боевом развертывании.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правого борта на высокой штанге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красовался дополнительный переносной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прожектор, выполняющий, при следовании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пожар, роль фары-искателя. Его можно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было снимать с опоры и использовать самостоятельно. Для обеспечения питания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прожектора в правой задней части кузова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размещалась катушка с кабелем.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радиатором на специальной раме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устанавливался насос ПН-1200. Вал насоса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соединялся через редуктор с передним кон</w:t>
      </w:r>
      <w:r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цом вала двигателя при помощи специального промежуточного кулачкового валика.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двигателя, обслуживающего насос,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регулировалась при помощи рычага, связанного с дроссельной заслонкой карбюратора. Увеличение подачи рабочей смеси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производилось движением рычага на себя.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Двигатель заводился при помощи механизма ручной </w:t>
      </w:r>
      <w:proofErr w:type="gramStart"/>
      <w:r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заводки</w:t>
      </w:r>
      <w:proofErr w:type="gramEnd"/>
      <w:r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 отсоединения всасывающего рукава. Механизм этот состоял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конических шестерен и храповика, выведенного в сторону, слева по ходу автомобиля. Для того чтобы завести двигатель,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 было при помощи заводной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рукоятки провернуть шестерни. Дополнительное охлаждение двигателя ПМГ-5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производилось за счет циркуляции воды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замкнутому циклу: рубашка двигателя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трубопровод — рубашка насоса — тру</w:t>
      </w:r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бопровод — рубашка двигателя. Простота системы дополнительного охлаждения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 большим плюсом этого автонасоса.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Другим плюсом был отказ от бака с пенообразователем, который своими коммуникациями сильно усложнял конструкцию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аналогичного предшественника, ПМГ-3.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пенного тушения на борту вывозились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банки с </w:t>
      </w:r>
      <w:proofErr w:type="spellStart"/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пенопорошком</w:t>
      </w:r>
      <w:proofErr w:type="spellEnd"/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переносные </w:t>
      </w:r>
      <w:proofErr w:type="spellStart"/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пеносмесители</w:t>
      </w:r>
      <w:proofErr w:type="spellEnd"/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этих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автонасосах ёмкости с водой отсутствовали вообще.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недостаток накладывал ряд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ограничений на применение модели 5. Например, такой автонасос был абсолютно не нужен на селе, где крайне важным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фактором была быстрая подача первого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ствола. Сельские проблемы для этого автонасоса усугубляли шасси обычной проходимости и небольшой дорожный просвет. Городские проблемы были другого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рода — все-таки производительность старенького ПН-1200, доживающего свой век,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 низкой для борьбы с огнем в крупных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городах и на предприятиях. Общими проблемами были невозможность забора воды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водоема при неисправностях ненадежного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газоструйного вакуум-аппарата, слабая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защищенность всей конструкции в условиях лютой русской зимы. Подводили и чисто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характеристики: немыслимая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высота кузова в 2,7 м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большой вес машины (почти 5 т) — рекорд для автомобилей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шасси ГАЗ-51. Совокупность всех этих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больших и маленьких недостатков и определила малый срок службы этой интересной пожарной машины.</w:t>
      </w:r>
    </w:p>
    <w:p w:rsidR="003D67D9" w:rsidRPr="001B1506" w:rsidRDefault="003D67D9" w:rsidP="003D67D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Серийный выпуск ПМГ-5 сопровождался определенными сложностями, 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и не избавился от имиджа «переходной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модели», переднее расположение насоса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усиливало сходство с упрощенной техникой военных лет.</w:t>
      </w:r>
    </w:p>
    <w:p w:rsidR="003D67D9" w:rsidRDefault="003D67D9" w:rsidP="003D67D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Проходит всего три года и в 1952 году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Московский завод завершает производство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автонасоса. Однако</w:t>
      </w:r>
      <w:proofErr w:type="gramStart"/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история его продолжается, и ещё долгое время он будет находиться на вооружении пожарных команд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небольших городов. Отдельные экземпляры обретут свою вторую молодость в рядах юношеских добровольных пожарных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дружин.</w:t>
      </w:r>
    </w:p>
    <w:p w:rsidR="003D67D9" w:rsidRDefault="003D67D9" w:rsidP="003D67D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автонасосе ПМГ-5 заканчивается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эпоха насоса ПН-1200. Сыграв свою важную роль на самом тяжёлом этапе истории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советской пожарной техники, этот плохой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характеристикам, но простой и неприхотливый в эксплуатации механизм стал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своеобразным символом военных и послевоенных лет.</w:t>
      </w:r>
    </w:p>
    <w:p w:rsidR="003D67D9" w:rsidRDefault="003D67D9" w:rsidP="003D67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Выпуск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Московском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пожарных машин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годам: 1948 - 1, 1949 - 377, 1950 - 502, 1951 - 329 шт. Всего 1209.</w:t>
      </w:r>
    </w:p>
    <w:p w:rsidR="003D67D9" w:rsidRDefault="003D67D9" w:rsidP="003D67D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Московском заводе создается автонасос ПМГ-12. Вполне типичной компоновки с задним расположением насоса.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идет веселее, чем с ПМГ-5. Накоплен необходимый опыт, улучшилось оснащение завода. В конце 1950 года на свет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опытный образец ПМГ-12,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феврале 1951 года автомобиль проходит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испытания.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отсутствия спереди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ПН-1200 новинка внешне очень напоминает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предшественника. Та же кургузая 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кузова, такая же запредельная высота автомобиля, то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 отсутствие бака первой помощи и такой же газоструйный вакуум-аппарат. Нижнее размещение всасывающих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рукавов.</w:t>
      </w:r>
    </w:p>
    <w:p w:rsidR="003D67D9" w:rsidRPr="002B1A33" w:rsidRDefault="003D67D9" w:rsidP="003D6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ГАЗ-51</w:t>
      </w:r>
    </w:p>
    <w:p w:rsidR="003D67D9" w:rsidRPr="002B1A33" w:rsidRDefault="003D67D9" w:rsidP="003D67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ГАЗ-51 – самый массовый грузовик советского производства в период с конца 40-х по середину 70-х годов ХХ века.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 грузовой автомобиль, пришедший на смену довоенным полуторкам ГАЗ-АА и ГАЗ-ММ, по уровню своего </w:t>
      </w:r>
      <w:proofErr w:type="gramStart"/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исполнения</w:t>
      </w:r>
      <w:proofErr w:type="gramEnd"/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практически несопоставим с предшественницами.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Опытная («установочная») партия из 20-ти грузовиков ГАЗ-51 была выпущена в 1945 году, а год 1946-й уже дал народному хозяйству разорённой войной и возрождающейся страны 3136 серийных грузовиков данной марки.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67D9" w:rsidRDefault="003D67D9" w:rsidP="003D67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автомобиль грузоподъёмностью 2,5 тонны получил широкое распространение во всех сферах народного хозяйства СССР и социалистических стран в тот период и последующие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 годы серийного выпуска (1946-1975) было произведено 3 481 033 автомашины ГАЗ-51.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67D9" w:rsidRPr="004D6D76" w:rsidRDefault="003D67D9" w:rsidP="003D6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ГАЗ-51 технические характеристики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48"/>
        <w:gridCol w:w="5937"/>
      </w:tblGrid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производства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1946-1975 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мест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Грузоподъёмность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кг.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4-ступенчатая, трехходовая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масса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 кг.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просвет задний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/передний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245/305 мм.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Колёсная база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 мм.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Колея передняя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задняя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поворота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 м.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а: д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ысота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</w:tr>
      <w:tr w:rsidR="003D67D9" w:rsidRPr="0042565E" w:rsidTr="002D3A35">
        <w:tc>
          <w:tcPr>
            <w:tcW w:w="0" w:type="auto"/>
            <w:gridSpan w:val="2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двигателя 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51, рядный, карбюраторный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цилиндров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Клапанов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работы цилиндров 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1-5-3-6-2-4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цилиндра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мм.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поршня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мм.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объём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3485 см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</w:t>
            </w:r>
            <w:proofErr w:type="spell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2800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/мин.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Крутящий момент 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 </w:t>
            </w:r>
            <w:proofErr w:type="spell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Н·м</w:t>
            </w:r>
            <w:proofErr w:type="spell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1500 об/мин.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сжатия 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Тормоз: ножной/ручной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колодочный</w:t>
            </w:r>
            <w:proofErr w:type="gram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все колёса/колодочный на трансмиссию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Рулевой механизм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Глобоидальный червяк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скорость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км/ч.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Ёмкость топливного бака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л.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бензина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А-66.</w:t>
            </w:r>
          </w:p>
        </w:tc>
      </w:tr>
      <w:tr w:rsidR="003D67D9" w:rsidRPr="0042565E" w:rsidTr="002D3A35">
        <w:tc>
          <w:tcPr>
            <w:tcW w:w="0" w:type="auto"/>
            <w:hideMark/>
          </w:tcPr>
          <w:p w:rsidR="003D67D9" w:rsidRPr="0042565E" w:rsidRDefault="003D67D9" w:rsidP="002D3A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топлива</w:t>
            </w:r>
          </w:p>
        </w:tc>
        <w:tc>
          <w:tcPr>
            <w:tcW w:w="0" w:type="auto"/>
            <w:hideMark/>
          </w:tcPr>
          <w:p w:rsidR="003D67D9" w:rsidRPr="0042565E" w:rsidRDefault="003D67D9" w:rsidP="002D3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л. на 100 км.</w:t>
            </w:r>
          </w:p>
        </w:tc>
      </w:tr>
    </w:tbl>
    <w:p w:rsidR="002B1A33" w:rsidRDefault="002B1A33" w:rsidP="00956450">
      <w:pPr>
        <w:spacing w:line="240" w:lineRule="auto"/>
      </w:pPr>
    </w:p>
    <w:sectPr w:rsidR="002B1A33" w:rsidSect="001B1506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0C"/>
    <w:rsid w:val="000E5ABB"/>
    <w:rsid w:val="00122F0C"/>
    <w:rsid w:val="00195C58"/>
    <w:rsid w:val="001A3EB2"/>
    <w:rsid w:val="001B1506"/>
    <w:rsid w:val="00231D6B"/>
    <w:rsid w:val="00256F0E"/>
    <w:rsid w:val="002A1998"/>
    <w:rsid w:val="002A5635"/>
    <w:rsid w:val="002B1A33"/>
    <w:rsid w:val="002C7994"/>
    <w:rsid w:val="00320E39"/>
    <w:rsid w:val="003D67D9"/>
    <w:rsid w:val="0040462C"/>
    <w:rsid w:val="0042565E"/>
    <w:rsid w:val="0044361D"/>
    <w:rsid w:val="004D6D76"/>
    <w:rsid w:val="004F2144"/>
    <w:rsid w:val="0052150E"/>
    <w:rsid w:val="005274E1"/>
    <w:rsid w:val="005847B0"/>
    <w:rsid w:val="005C7235"/>
    <w:rsid w:val="005C7C4F"/>
    <w:rsid w:val="00697465"/>
    <w:rsid w:val="007D357A"/>
    <w:rsid w:val="00816E20"/>
    <w:rsid w:val="00884922"/>
    <w:rsid w:val="008D7ED3"/>
    <w:rsid w:val="00956450"/>
    <w:rsid w:val="009638B1"/>
    <w:rsid w:val="009B1FFB"/>
    <w:rsid w:val="00A2432B"/>
    <w:rsid w:val="00A517DE"/>
    <w:rsid w:val="00A52619"/>
    <w:rsid w:val="00AB6726"/>
    <w:rsid w:val="00AD71F9"/>
    <w:rsid w:val="00C4269C"/>
    <w:rsid w:val="00CA75BD"/>
    <w:rsid w:val="00CC03D3"/>
    <w:rsid w:val="00CD782C"/>
    <w:rsid w:val="00D23E15"/>
    <w:rsid w:val="00DE2BD7"/>
    <w:rsid w:val="00DF2A76"/>
    <w:rsid w:val="00EB3EE8"/>
    <w:rsid w:val="00EC3C9B"/>
    <w:rsid w:val="00ED4BCF"/>
    <w:rsid w:val="00F24282"/>
    <w:rsid w:val="00F7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A76"/>
    <w:rPr>
      <w:b/>
      <w:bCs/>
    </w:rPr>
  </w:style>
  <w:style w:type="character" w:styleId="a5">
    <w:name w:val="Emphasis"/>
    <w:basedOn w:val="a0"/>
    <w:uiPriority w:val="20"/>
    <w:qFormat/>
    <w:rsid w:val="00DF2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2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2A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1A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A76"/>
    <w:rPr>
      <w:b/>
      <w:bCs/>
    </w:rPr>
  </w:style>
  <w:style w:type="character" w:styleId="a5">
    <w:name w:val="Emphasis"/>
    <w:basedOn w:val="a0"/>
    <w:uiPriority w:val="20"/>
    <w:qFormat/>
    <w:rsid w:val="00DF2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2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2A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1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2E347-1F18-488A-842E-7AF2DFE9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22</cp:revision>
  <dcterms:created xsi:type="dcterms:W3CDTF">2020-04-21T06:27:00Z</dcterms:created>
  <dcterms:modified xsi:type="dcterms:W3CDTF">2026-03-31T11:53:00Z</dcterms:modified>
</cp:coreProperties>
</file>