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CB" w:rsidRPr="003E30AA" w:rsidRDefault="005813C0" w:rsidP="00321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01-432 </w:t>
      </w:r>
      <w:r w:rsidR="006740CE" w:rsidRP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АП-3(130)-148А пожарный автомобиль порошкового тушения на шасси ЗиЛ-130 4х2, вывозимого порошка 3-3.2 т, боевой расчет 3 чел, сжатого воздуха 5 баллонов </w:t>
      </w:r>
      <w:r w:rsidR="004261DA" w:rsidRPr="00426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объемом</w:t>
      </w:r>
      <w:r w:rsidR="00426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bookmarkStart w:id="0" w:name="_GoBack"/>
      <w:bookmarkEnd w:id="0"/>
      <w:r w:rsidR="006740CE" w:rsidRP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50 л, полный вес до 9.3 т, ЗиЛ-130 150 </w:t>
      </w:r>
      <w:proofErr w:type="spellStart"/>
      <w:r w:rsidR="006740CE" w:rsidRP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6740CE" w:rsidRP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90 км/час, 58 экз., ПО ППО </w:t>
      </w:r>
      <w:proofErr w:type="spellStart"/>
      <w:r w:rsidR="006740CE" w:rsidRP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Прилукский</w:t>
      </w:r>
      <w:proofErr w:type="spellEnd"/>
      <w:r w:rsidR="006740CE" w:rsidRP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р-н п. Ладан, 19</w:t>
      </w:r>
      <w:r w:rsid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79-</w:t>
      </w:r>
      <w:r w:rsidR="006740CE" w:rsidRP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 г.</w:t>
      </w:r>
      <w:r w:rsid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67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334A" w:rsidRDefault="00A410F3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55CEA6" wp14:editId="5BE56F40">
            <wp:simplePos x="0" y="0"/>
            <wp:positionH relativeFrom="margin">
              <wp:posOffset>698500</wp:posOffset>
            </wp:positionH>
            <wp:positionV relativeFrom="margin">
              <wp:posOffset>882015</wp:posOffset>
            </wp:positionV>
            <wp:extent cx="5285105" cy="34855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34A" w:rsidRDefault="00A8334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10F3" w:rsidRDefault="00A410F3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10F3" w:rsidRDefault="00A410F3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10F3" w:rsidRDefault="00A410F3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0B6A" w:rsidRDefault="00650B6A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85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5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5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рилукское</w:t>
      </w:r>
      <w:proofErr w:type="spellEnd"/>
      <w:r w:rsidRPr="0065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производственное объединение «Противопожарное оборудование» ВПО «</w:t>
      </w:r>
      <w:proofErr w:type="spellStart"/>
      <w:r w:rsidRPr="0065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Союзпожмаш</w:t>
      </w:r>
      <w:proofErr w:type="spellEnd"/>
      <w:r w:rsidRPr="0065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Министерства строительного, дорожного и коммунального машиностроения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СССР</w:t>
      </w:r>
      <w:r w:rsidRPr="0065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1817" w:rsidRPr="00DB6CA9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2: Пожарный типаж т. 2: Целевое применение. Москва, 2013.</w:t>
      </w:r>
    </w:p>
    <w:p w:rsidR="00321817" w:rsidRPr="00DB6CA9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временем, приходит пора модернизации серийно выпускаемых автомобилей. Она была настолько серьёзна,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её итогом, по сути, стало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автомобиля, получившего в соответствии со своими характеристиками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новое обозначение — АП-3(130)-148А.</w:t>
      </w:r>
    </w:p>
    <w:p w:rsidR="00321817" w:rsidRPr="00DB6CA9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документацию на 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традиционно, по разработкам ВНИИПО, осуществляло ОКБ ПМ.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конструкции были радикальны. Несмотря на то, что в ней сохранилось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аэроднище</w:t>
      </w:r>
      <w:proofErr w:type="spellEnd"/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лафетный ствол, катушки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рукава со стволами, изменилось главное.</w:t>
      </w:r>
    </w:p>
    <w:p w:rsidR="00321817" w:rsidRPr="00DB6CA9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Изменился способ транспортирования огнетушащего вещества, за него снова стали отвечать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баллоны высокого давления.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так и не решенную 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зарядки сосуда с порошком, здесь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утеряна даже относительная автономность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148.</w:t>
      </w:r>
    </w:p>
    <w:p w:rsidR="00321817" w:rsidRPr="00142A18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Выяснилось, что при использован</w:t>
      </w:r>
      <w:proofErr w:type="gramStart"/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аэ</w:t>
      </w:r>
      <w:proofErr w:type="gramEnd"/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розольного способа транспортирования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огнетушащего порошка достаточно 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всего пять 40-литровых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стандартных баллонов с давлением воздуха 15атм. Изменились 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порошковой установки автомобиля. Ёмкость резервуара (цистерны) увеличилась до 4500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л, соответственно, возросло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3000 кг и количество порошка для тушения. Треть ёмкости с порошком в 1500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вывозилась мёртвым грузом.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 рабочее давление в системе,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 производительность лафетного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ручных стволов пистолетного типа, обеспечивающих прерывную подачу порошка,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значительно повысило тактические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машины по сравнению с моделью 148. </w:t>
      </w:r>
      <w:proofErr w:type="gramStart"/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вывозилось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4 рукава диаметром 38 мм (два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два запасных), общая длина их возросла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м. Увеличение рабочего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 к росту реальной длины порошковых струй из стволов, которые составили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лафетного ствола 35 м, для ручного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Повышение рабочего давления по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зволило увеличить длину рукавных линий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60 м. Изменилась конструкция шарнирного узла для маневрирования</w:t>
      </w:r>
      <w:proofErr w:type="gramEnd"/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лафетным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стволом в </w:t>
      </w:r>
      <w:proofErr w:type="gramStart"/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</w:t>
      </w:r>
      <w:proofErr w:type="gramEnd"/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горизонтальной</w:t>
      </w:r>
    </w:p>
    <w:p w:rsidR="00321817" w:rsidRPr="008C516A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плоскостях</w:t>
      </w:r>
      <w:proofErr w:type="gramEnd"/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порошка производилась следующим образом. Открывались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вентили на баллонах и кран на газопроводе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 (от коллектора высокого давления к резервуару). При 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 до рабочего значения (через 60 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была готова к действию. Для подачи порошка из лафетного ствола достаточно было открыть кран на подведенном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большом сифоне. По окончании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проводилась обязательная продувка коммуникаций. Ещё одним важным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новшеством модели 148А была</w:t>
      </w:r>
      <w:r w:rsidR="0008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механизированная загрузка порошка. Для этих целей служил вакуумный ротационный насос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РВН-40-350. Однако радоваться пожарным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 недолго — в соответствии с требованием инструкции завода-изготовителя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механизированной заправке необходи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было иметь машинные весы для определения количества заправленного порошка,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таких весов, как известно, в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 не было и никогда не будет. На операцию заправки порошком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АП-3(130)-148А уходило 6-7 часов.</w:t>
      </w:r>
    </w:p>
    <w:p w:rsidR="00321817" w:rsidRPr="008C516A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1977 года макет отечественного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АП-3(130)-148А прошел первые огневые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испытания. От него использовалась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порошковая установка с приводом от баллонов. Для сравнения в испытаниях принял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французский порошковый автомобиль «БИРО». Испытания включали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 разлитого топлива на 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250 м</w:t>
      </w:r>
      <w:proofErr w:type="gramStart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тушение газового фонтана, который имитировался </w:t>
      </w:r>
      <w:proofErr w:type="spellStart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пропановозом</w:t>
      </w:r>
      <w:proofErr w:type="spellEnd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Л-130, подававшим газ в 50-метровую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трубу диаметром 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мм. Для заправки пожарных автомобилей использовался порошок ПСБ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годичной давности изготовления. Во всех случаях огню </w:t>
      </w:r>
      <w:proofErr w:type="gramStart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разгореться, после минуты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горения приступали к тушению. Всего было проведено 8 опытов.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стволы работали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 хорошо, а вот лафет АП-3 оказался немногим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французского — француз не </w:t>
      </w:r>
      <w:proofErr w:type="gramStart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справился с тушением разлитого топлива 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proofErr w:type="gramEnd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дотушивать</w:t>
      </w:r>
      <w:proofErr w:type="spellEnd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воздушно-механической пеной. Несмотря на то, что погодные условия были практически идеальные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(скорость ветра не превышала 2-4м/с),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выяснился ещё один недостаток — лафетные стволы плохо справлялись с тушением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предельных дистанциях 25-30 м.</w:t>
      </w:r>
    </w:p>
    <w:p w:rsidR="00321817" w:rsidRPr="00985C27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того же года модель 148А прошла огневые испытания, в ходе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получила положительную 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специалистов. В летнее время горящий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розлив четырех тонн керосина на площади 300 м</w:t>
      </w:r>
      <w:proofErr w:type="gramStart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потушен порошком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ПСБ из лафетного ствола за 12 с, в зимнее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тушение того же количества керосина на площади 250 м2 двумя ручными стволами заняло 120 с. Изменение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шлангов привело к тому, что в процессе испытаний установки по транспортированию</w:t>
      </w:r>
      <w:r w:rsidR="0008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рукавам длиной 30 и 60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кообразования</w:t>
      </w:r>
      <w:proofErr w:type="spell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наблюдалось.</w:t>
      </w:r>
    </w:p>
    <w:p w:rsidR="00321817" w:rsidRPr="00985C27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относительный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успех, показанный на испытаниях, не всё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 гладко. В 1978 году был запланирован выпуск сразу 20 новых автомобилей,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вместо них </w:t>
      </w:r>
      <w:proofErr w:type="spell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выпускает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автомобилей старой модели 148. </w:t>
      </w:r>
      <w:proofErr w:type="gram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году (редкий случай для конца 70-х</w:t>
      </w:r>
      <w:proofErr w:type="gramEnd"/>
    </w:p>
    <w:p w:rsidR="00321817" w:rsidRPr="00985C27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годов) выполнение плана по модели 148А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сорвано. Вместо 25 автомобилей выпущено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10 и последние в истории 3 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148. Не лучше идут дела и в олимпийский год (25 — по плану, 19 — фактически). Всё вроде наладится в 1981-м. </w:t>
      </w:r>
      <w:proofErr w:type="gram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спустя, АП-3 пропадут из заводских отчётов, видимо, снятые с производства.</w:t>
      </w:r>
      <w:proofErr w:type="gram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очень короткие три года была выпущена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партия из 58 автомобилей.</w:t>
      </w:r>
    </w:p>
    <w:p w:rsidR="00321817" w:rsidRPr="00985C27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неудач производственного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как это часто бывало в нашей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его проблемы попытались переложить на пожарных. Интересна фраза,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прозвучавшая в итоге описания модернизированного автомобиля в статье журнала «Пожарное дело» №2 за 1979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«...На основании этой документации целесообразно переоборудовать на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выпущенные автомобили порошкового тушения АП-2 (130)-148». И ведь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же кому-то в голову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поработать пожарным с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давления, демонтировать ротационные компрессоры...</w:t>
      </w:r>
    </w:p>
    <w:p w:rsidR="00321817" w:rsidRPr="00BA6B41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модели 148А — как своеобразные качели: информация об их достижениях идёт бок о бок с критикой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адрес. Судите сами. Огневые испытания различной техники в конце 70-х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в СССР чуть ли не традицией.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международной выставки «</w:t>
      </w:r>
      <w:proofErr w:type="gram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</w:t>
      </w:r>
      <w:proofErr w:type="gram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техника-79» также проводились испытания порошковой техники.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еще интереснее, так как в испытаниях вместе с реальным образцом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АП-3(130)-148А приняли участие автомобили других признанных лидеров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TroLF5000 западногерманской фирмы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proofErr w:type="spell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</w:t>
      </w:r>
      <w:proofErr w:type="spell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машина BIOCARBO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6000 («</w:t>
      </w:r>
      <w:proofErr w:type="spell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Биокарбо</w:t>
      </w:r>
      <w:proofErr w:type="spell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6000») французской компании «БИРО». Все автомобили заряжались отечественными порошками ПСБ-3.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Тушить предстояло 25 противней 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в 250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5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куда заливалась смесь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авиационного топлива ТС-1 и бензина А-76,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объемом в 3600 л для каждого опыта. Несмотря на то, что рабочее давление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немецкой машины в 7,5 раз, а французской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2,5 раза превышало рабочее давление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АП-3(130)-148А, наш автомобиль показал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время тушения, израсходовав меньше всех порошка. История умалчивает, помогли ли нашей технике «родные стены»,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с любыми поправками «на ветер»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автомобиль показал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высоком уровне. И ещё. Из результатов было видно тактическое преимущество тушения двумя лафетными стволами. Только на Б6000 (как и на ПГ5000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Сидес</w:t>
      </w:r>
      <w:proofErr w:type="spellEnd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их было два, на остальных машинах — по одному. Французский экипаж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пытался тушить сначала как все — 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стволом, но огонь не сдавался, и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второго ствола, учебный пожар был потушен.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сожалению, на советских автомобилях порошкового 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стволов не будет никогда.</w:t>
      </w:r>
    </w:p>
    <w:p w:rsidR="00321817" w:rsidRPr="00BA6B41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«ложка дёгтя». Год спустя,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проверкам Черниговской 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Госстандарта СССР с участием представителя заказчика, 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небрежного отношения к 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 и регулировок на проверенных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машинах модели 148А. Их выпуск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с отступлениями от нормативно-технической документации. Повторная проверка подтвердила обоснованность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претензий. Приказом ВПО «</w:t>
      </w:r>
      <w:proofErr w:type="spellStart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Союзпожмаш</w:t>
      </w:r>
      <w:proofErr w:type="spellEnd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мая 1980 года № 17 </w:t>
      </w:r>
      <w:proofErr w:type="spellStart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Прилукскому</w:t>
      </w:r>
      <w:proofErr w:type="spellEnd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заводу запрещена поставка АП-3(130) 148А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 до устранения проблем. Вопрос, конечно, решат и поставки возобновятся, но, как говорится, репутация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уже «подмочена».</w:t>
      </w:r>
    </w:p>
    <w:p w:rsidR="00321817" w:rsidRPr="00A42A6C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Отличить модели 148 и 148А внешне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просто — у последней катушки, узлы управления и другие элементы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убраны в кузов за высокие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борта с отсеками, над которыми горбом поднимается резервуар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порошком. </w:t>
      </w:r>
      <w:proofErr w:type="gramStart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Короток век порошковых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Л-130!</w:t>
      </w:r>
      <w:proofErr w:type="gramEnd"/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десятилетие для советской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техники — мало. К тому 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B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истории модели 148А можно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своеобразном кризисе порошкового тушения — использование порошка</w:t>
      </w:r>
      <w:r w:rsidR="0008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крупных пожаров в 1982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составляло лишь один процент.</w:t>
      </w:r>
    </w:p>
    <w:p w:rsidR="00321817" w:rsidRDefault="00321817" w:rsidP="0032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смогли заметить в этой главе,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мпортная техника порошкового тушения достаточно широко приобреталась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крупными предприятиями СССР. Самые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веские аргументы для её 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навеяны простыми словами известного афоризма: «Я не настолько богат, чтобы покупать дешевые</w:t>
      </w:r>
      <w:r w:rsidR="0008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вещи». Действительно, приобретая такую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можно было быть спокойным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как правило, служила честно и долго.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пожарная техника была составной частью контракта на поставку пожароопасного оборудования, закупалась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технологический процесс или конкретный проект.</w:t>
      </w:r>
    </w:p>
    <w:p w:rsidR="00184377" w:rsidRDefault="00184377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680" w:rsidRPr="00184377" w:rsidRDefault="00184377" w:rsidP="0032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Описание.</w:t>
      </w:r>
    </w:p>
    <w:p w:rsidR="006C03D9" w:rsidRPr="006C03D9" w:rsidRDefault="00925DCC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 порошкового тушения см</w:t>
      </w:r>
      <w:r w:rsidR="00184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онтирован на шасси автомобиля Зи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</w:t>
      </w:r>
      <w:r w:rsidR="00184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-76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Кабина водителя и боевого расчета имеет три места. На раме автомобиля закреплены стремянками два ложемента для крепления цистерны и кузова. Цистерна представляет собой сварную конструкцию из обечаек и эллиптических днищ. Внутр</w:t>
      </w:r>
      <w:r w:rsidR="00A70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цистерны установлены </w:t>
      </w:r>
      <w:proofErr w:type="spellStart"/>
      <w:r w:rsidR="00A70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аэроднище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воздухопроводы, подводящие сжатый воздух под </w:t>
      </w:r>
      <w:proofErr w:type="spell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аэроднище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сифонные трубы для транспортирования порошков к </w:t>
      </w:r>
      <w:proofErr w:type="gram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лафетному</w:t>
      </w:r>
      <w:proofErr w:type="gram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ручным стволам. Огнетушащие порошковые составы засыпаются в цистерну через верхний люк, имеющий сетку. В нижней части цистерны имеются люк для очистки цистерны и два отверстия с пробками для слива конденсата из-под </w:t>
      </w:r>
      <w:proofErr w:type="spell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аэроднища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левой и правой сторон цистерны на кронштейнах, выполненных заодно с ложементами, установлен кузов, имеющий отсеки, в которых размещается пожарное оборудование, запасное колесо и щит управления.</w:t>
      </w:r>
    </w:p>
    <w:p w:rsidR="00706AD8" w:rsidRDefault="00706AD8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Щит управления порошковой установкой размещен в переднем отсеке кузова с левой стороны. Рычаги управления и краны щита управления предназначены для подачи сжатого воздуха в цистерну с огнетушащим порошком, подачи порошка в </w:t>
      </w:r>
      <w:proofErr w:type="gram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лафетный</w:t>
      </w:r>
      <w:proofErr w:type="gram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ручные стволы и продувки рукавов и стволов сжатым воздухом от остатков порошка после окончания работы.</w:t>
      </w:r>
    </w:p>
    <w:p w:rsidR="006C03D9" w:rsidRDefault="00706AD8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Порошковый состав подается в очаг пожара через лафетный ствол или ручные стволы. При открытых вентилях баллонов сжатый воздух с давлением до 15—16 МПа по трубопроводу через открытый вентиль поступает в редуктор, который понижает давление воздуха до 0,39— 0,41 МПа. Далее сжатый воздух поступает под </w:t>
      </w:r>
      <w:proofErr w:type="spell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аэроднище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Проникая через поры </w:t>
      </w:r>
      <w:proofErr w:type="spell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аэроднища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имеющего угол наклона больше, чем угол откоса для порошка, сжатый воздух приводит порошков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ый состав в состояние движения. 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Угол наклона </w:t>
      </w:r>
      <w:proofErr w:type="spell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аэроднища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способствует движению порошка и его 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распылению. Такое состояние порошка называется </w:t>
      </w:r>
      <w:proofErr w:type="spell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псевдосжиженным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открыть </w:t>
      </w:r>
      <w:r w:rsidR="000B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соответствующий кран,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</w:t>
      </w:r>
      <w:proofErr w:type="spellStart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псевдосжиженный</w:t>
      </w:r>
      <w:proofErr w:type="spellEnd"/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порошковый состав через заборник сифонной трубы поступит в лафетный ствол</w:t>
      </w:r>
      <w:r w:rsidR="000B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="004E4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ручные стволы (пистолеты)</w:t>
      </w:r>
      <w:r w:rsidR="006C03D9" w:rsidRPr="006C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101DD" w:rsidRDefault="00E101DD" w:rsidP="0032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680" w:rsidRPr="00D56680" w:rsidRDefault="00D56680" w:rsidP="003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ТАКТИКО-ТЕХНИЧЕСКАЯ ХАРАКТЕРИСТИКА АВТОМОБИЛЕЙ ПОРОШКОВОГО ТУШЕНИЯ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51"/>
        <w:gridCol w:w="2642"/>
        <w:gridCol w:w="1529"/>
      </w:tblGrid>
      <w:tr w:rsidR="00D56680" w:rsidRPr="00D56680" w:rsidTr="00087859">
        <w:trPr>
          <w:trHeight w:val="452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АП-3 (130) (модель 148А)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АП-5</w:t>
            </w:r>
            <w:r w:rsidR="00BC5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(53213)</w:t>
            </w:r>
          </w:p>
          <w:p w:rsidR="00D56680" w:rsidRPr="00D56680" w:rsidRDefault="008558FD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(мод.</w:t>
            </w:r>
            <w:r w:rsidR="00D56680"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196)</w:t>
            </w:r>
          </w:p>
        </w:tc>
      </w:tr>
      <w:tr w:rsidR="00D56680" w:rsidRPr="00D56680" w:rsidTr="00087859">
        <w:trPr>
          <w:trHeight w:val="121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шасси</w:t>
            </w:r>
          </w:p>
        </w:tc>
        <w:tc>
          <w:tcPr>
            <w:tcW w:w="0" w:type="auto"/>
            <w:hideMark/>
          </w:tcPr>
          <w:p w:rsidR="00D56680" w:rsidRPr="00D56680" w:rsidRDefault="005667CB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</w:t>
            </w:r>
            <w:r w:rsidR="00D56680"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КамАЗ-53213</w:t>
            </w:r>
          </w:p>
        </w:tc>
      </w:tr>
      <w:tr w:rsidR="00D56680" w:rsidRPr="00D56680" w:rsidTr="00087859">
        <w:trPr>
          <w:trHeight w:val="60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56680" w:rsidRPr="00D56680" w:rsidTr="00087859">
        <w:trPr>
          <w:trHeight w:val="136"/>
          <w:jc w:val="center"/>
        </w:trPr>
        <w:tc>
          <w:tcPr>
            <w:tcW w:w="0" w:type="auto"/>
            <w:gridSpan w:val="3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56680" w:rsidRPr="00D56680" w:rsidTr="00087859">
        <w:trPr>
          <w:trHeight w:val="60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8600</w:t>
            </w:r>
          </w:p>
        </w:tc>
      </w:tr>
      <w:tr w:rsidR="00D56680" w:rsidRPr="00D56680" w:rsidTr="00087859">
        <w:trPr>
          <w:trHeight w:val="151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D56680" w:rsidRPr="00D56680" w:rsidTr="00087859">
        <w:trPr>
          <w:trHeight w:val="19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3325</w:t>
            </w:r>
          </w:p>
        </w:tc>
      </w:tr>
      <w:tr w:rsidR="00D56680" w:rsidRPr="00D56680" w:rsidTr="00087859">
        <w:trPr>
          <w:trHeight w:val="45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9270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D56680" w:rsidRPr="00D56680" w:rsidTr="00087859">
        <w:trPr>
          <w:trHeight w:val="13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56680" w:rsidRPr="00D56680" w:rsidTr="00087859">
        <w:trPr>
          <w:trHeight w:val="45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56680" w:rsidRPr="00D56680" w:rsidTr="00087859">
        <w:trPr>
          <w:trHeight w:val="13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(150)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 (210)</w:t>
            </w:r>
          </w:p>
        </w:tc>
      </w:tr>
      <w:tr w:rsidR="00D56680" w:rsidRPr="00D56680" w:rsidTr="00087859">
        <w:trPr>
          <w:trHeight w:val="60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D56680" w:rsidRPr="00D56680" w:rsidTr="00087859">
        <w:trPr>
          <w:trHeight w:val="13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Полезная емкость цистерны для порошка, м</w:t>
            </w: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3-3.5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</w:tr>
      <w:tr w:rsidR="00D56680" w:rsidRPr="00D56680" w:rsidTr="00087859">
        <w:trPr>
          <w:trHeight w:val="90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вывозимого порошка,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3000-3200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5500-6000</w:t>
            </w:r>
          </w:p>
        </w:tc>
      </w:tr>
      <w:tr w:rsidR="00D56680" w:rsidRPr="00D56680" w:rsidTr="00087859">
        <w:trPr>
          <w:trHeight w:val="90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Неиспользуемый остаток, порошка,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D56680" w:rsidRPr="00D56680" w:rsidTr="00087859">
        <w:trPr>
          <w:trHeight w:val="90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 лафетный, шт.: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56680" w:rsidRPr="00D56680" w:rsidTr="00087859">
        <w:trPr>
          <w:trHeight w:val="90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пропускная способность, кг/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30-60</w:t>
            </w:r>
          </w:p>
        </w:tc>
      </w:tr>
      <w:tr w:rsidR="00D56680" w:rsidRPr="00D56680" w:rsidTr="00087859">
        <w:trPr>
          <w:trHeight w:val="181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Дальность центра зоны эф</w:t>
            </w: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фективной части порошковой струи,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D56680" w:rsidRPr="00D56680" w:rsidTr="00087859">
        <w:trPr>
          <w:trHeight w:val="19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Угол поворота в горизонтальной плоскости, град </w:t>
            </w: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D56680" w:rsidRPr="00D56680" w:rsidTr="00087859">
        <w:trPr>
          <w:trHeight w:val="60"/>
          <w:jc w:val="center"/>
        </w:trPr>
        <w:tc>
          <w:tcPr>
            <w:tcW w:w="0" w:type="auto"/>
            <w:gridSpan w:val="3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поворота в вертикальной плоскости, град:</w:t>
            </w:r>
          </w:p>
        </w:tc>
      </w:tr>
      <w:tr w:rsidR="00D56680" w:rsidRPr="00D56680" w:rsidTr="00087859">
        <w:trPr>
          <w:trHeight w:val="151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D56680" w:rsidRPr="00D56680" w:rsidTr="00087859">
        <w:trPr>
          <w:trHeight w:val="181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Вниз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56680" w:rsidRPr="00D56680" w:rsidTr="00087859">
        <w:trPr>
          <w:trHeight w:val="19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выдачи огнетушащего по</w:t>
            </w: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рошка</w:t>
            </w:r>
          </w:p>
        </w:tc>
        <w:tc>
          <w:tcPr>
            <w:tcW w:w="0" w:type="auto"/>
            <w:gridSpan w:val="2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Сжатым воздухом</w:t>
            </w:r>
          </w:p>
        </w:tc>
      </w:tr>
      <w:tr w:rsidR="00D56680" w:rsidRPr="00D56680" w:rsidTr="00087859">
        <w:trPr>
          <w:trHeight w:val="19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 ручной:</w:t>
            </w:r>
          </w:p>
        </w:tc>
        <w:tc>
          <w:tcPr>
            <w:tcW w:w="0" w:type="auto"/>
            <w:gridSpan w:val="2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680" w:rsidRPr="00D56680" w:rsidTr="00087859">
        <w:trPr>
          <w:trHeight w:val="196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Число, шт.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56680" w:rsidRPr="00D56680" w:rsidTr="00087859">
        <w:trPr>
          <w:trHeight w:val="181"/>
          <w:jc w:val="center"/>
        </w:trPr>
        <w:tc>
          <w:tcPr>
            <w:tcW w:w="0" w:type="auto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Пропускная способность с рукавом длиной 40 м, кг/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3-6</w:t>
            </w:r>
          </w:p>
        </w:tc>
      </w:tr>
    </w:tbl>
    <w:p w:rsidR="00D56680" w:rsidRPr="00D56680" w:rsidRDefault="00D56680" w:rsidP="003218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10207" w:type="dxa"/>
        <w:tblLook w:val="04A0" w:firstRow="1" w:lastRow="0" w:firstColumn="1" w:lastColumn="0" w:noHBand="0" w:noVBand="1"/>
      </w:tblPr>
      <w:tblGrid>
        <w:gridCol w:w="6096"/>
        <w:gridCol w:w="2551"/>
        <w:gridCol w:w="1560"/>
      </w:tblGrid>
      <w:tr w:rsidR="00D56680" w:rsidRPr="00D56680" w:rsidTr="00BC56DC">
        <w:trPr>
          <w:trHeight w:val="78"/>
        </w:trPr>
        <w:tc>
          <w:tcPr>
            <w:tcW w:w="6096" w:type="dxa"/>
            <w:tcBorders>
              <w:top w:val="nil"/>
            </w:tcBorders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Дальность центра зоны эффективной части</w:t>
            </w:r>
            <w:r w:rsidR="00581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порошковой струи,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551" w:type="dxa"/>
            <w:tcBorders>
              <w:top w:val="nil"/>
            </w:tcBorders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</w:tcBorders>
            <w:hideMark/>
          </w:tcPr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56680" w:rsidRPr="00D56680" w:rsidTr="00A0017A">
        <w:trPr>
          <w:trHeight w:val="453"/>
        </w:trPr>
        <w:tc>
          <w:tcPr>
            <w:tcW w:w="6096" w:type="dxa"/>
            <w:hideMark/>
          </w:tcPr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высота подачи порошка по рукавной линии длиной 40 м, м </w:t>
            </w:r>
          </w:p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внутренний диаметр рукава, 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  <w:p w:rsidR="00D56680" w:rsidRPr="00D56680" w:rsidRDefault="00D56680" w:rsidP="00321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давление у порошковой остановки, МПа (кгс/см</w:t>
            </w:r>
            <w:proofErr w:type="gramStart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hideMark/>
          </w:tcPr>
          <w:p w:rsidR="00E101DD" w:rsidRDefault="00E101DD" w:rsidP="003218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–15</w:t>
            </w:r>
          </w:p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  <w:p w:rsidR="00E101DD" w:rsidRDefault="00E101DD" w:rsidP="003218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 (4)</w:t>
            </w:r>
          </w:p>
        </w:tc>
        <w:tc>
          <w:tcPr>
            <w:tcW w:w="1560" w:type="dxa"/>
            <w:hideMark/>
          </w:tcPr>
          <w:p w:rsidR="00E101DD" w:rsidRDefault="00E101DD" w:rsidP="003218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– 15</w:t>
            </w:r>
          </w:p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  <w:p w:rsidR="00E101DD" w:rsidRDefault="00E101DD" w:rsidP="003218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6680" w:rsidRPr="00D56680" w:rsidRDefault="00D56680" w:rsidP="00321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0.43 (4.3)</w:t>
            </w:r>
          </w:p>
        </w:tc>
      </w:tr>
    </w:tbl>
    <w:p w:rsidR="00D56680" w:rsidRDefault="00D56680" w:rsidP="00321817">
      <w:pPr>
        <w:spacing w:after="0" w:line="240" w:lineRule="auto"/>
      </w:pPr>
    </w:p>
    <w:sectPr w:rsidR="00D56680" w:rsidSect="00A410F3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3B"/>
    <w:rsid w:val="000124F3"/>
    <w:rsid w:val="00074D91"/>
    <w:rsid w:val="000848A9"/>
    <w:rsid w:val="00087859"/>
    <w:rsid w:val="000B6A26"/>
    <w:rsid w:val="000E5ABB"/>
    <w:rsid w:val="001667AE"/>
    <w:rsid w:val="00184377"/>
    <w:rsid w:val="002713C5"/>
    <w:rsid w:val="00321817"/>
    <w:rsid w:val="003B7BA4"/>
    <w:rsid w:val="003E30AA"/>
    <w:rsid w:val="004140A3"/>
    <w:rsid w:val="00422E84"/>
    <w:rsid w:val="004261DA"/>
    <w:rsid w:val="004E4318"/>
    <w:rsid w:val="0052150E"/>
    <w:rsid w:val="005644BE"/>
    <w:rsid w:val="005667CB"/>
    <w:rsid w:val="005813C0"/>
    <w:rsid w:val="00642326"/>
    <w:rsid w:val="00650B6A"/>
    <w:rsid w:val="006740CE"/>
    <w:rsid w:val="00675659"/>
    <w:rsid w:val="006B2BE8"/>
    <w:rsid w:val="006C03D9"/>
    <w:rsid w:val="006C1BEC"/>
    <w:rsid w:val="00706AD8"/>
    <w:rsid w:val="007C21B9"/>
    <w:rsid w:val="0081165F"/>
    <w:rsid w:val="00841B3B"/>
    <w:rsid w:val="008538B0"/>
    <w:rsid w:val="008558FD"/>
    <w:rsid w:val="00867613"/>
    <w:rsid w:val="00892B74"/>
    <w:rsid w:val="00925DCC"/>
    <w:rsid w:val="009D2293"/>
    <w:rsid w:val="00A0017A"/>
    <w:rsid w:val="00A410F3"/>
    <w:rsid w:val="00A70AAD"/>
    <w:rsid w:val="00A8334A"/>
    <w:rsid w:val="00BC56DC"/>
    <w:rsid w:val="00C3378A"/>
    <w:rsid w:val="00CC0578"/>
    <w:rsid w:val="00D56680"/>
    <w:rsid w:val="00E101DD"/>
    <w:rsid w:val="00EA279B"/>
    <w:rsid w:val="00EB32C2"/>
    <w:rsid w:val="00ED526C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B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7C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4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2326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B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7C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4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2326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2212-5992-40D6-B44F-5A70C131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2018-06-26T14:40:00Z</dcterms:created>
  <dcterms:modified xsi:type="dcterms:W3CDTF">2024-01-05T12:32:00Z</dcterms:modified>
</cp:coreProperties>
</file>