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85" w:rsidRPr="006C0485" w:rsidRDefault="006C0485" w:rsidP="0019193C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0485">
        <w:rPr>
          <w:rFonts w:ascii="Times New Roman" w:hAnsi="Times New Roman" w:cs="Times New Roman"/>
          <w:b/>
          <w:sz w:val="28"/>
          <w:szCs w:val="28"/>
        </w:rPr>
        <w:t>07-297 КС-4361А 4х4 пневмоколесный кран г</w:t>
      </w:r>
      <w:r w:rsidR="0019193C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6C0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E7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6C0485">
        <w:rPr>
          <w:rFonts w:ascii="Times New Roman" w:hAnsi="Times New Roman" w:cs="Times New Roman"/>
          <w:b/>
          <w:sz w:val="28"/>
          <w:szCs w:val="28"/>
        </w:rPr>
        <w:t xml:space="preserve">16 т с решётчатой стрелой </w:t>
      </w:r>
      <w:r w:rsidR="0019193C">
        <w:rPr>
          <w:rFonts w:ascii="Times New Roman" w:hAnsi="Times New Roman" w:cs="Times New Roman"/>
          <w:b/>
          <w:sz w:val="28"/>
          <w:szCs w:val="28"/>
        </w:rPr>
        <w:t xml:space="preserve">длиной от 10.5 до </w:t>
      </w:r>
      <w:r w:rsidRPr="006C0485">
        <w:rPr>
          <w:rFonts w:ascii="Times New Roman" w:hAnsi="Times New Roman" w:cs="Times New Roman"/>
          <w:b/>
          <w:sz w:val="28"/>
          <w:szCs w:val="28"/>
        </w:rPr>
        <w:t xml:space="preserve">25.5 м, привод механический с гидротрансформатором, </w:t>
      </w:r>
      <w:r w:rsidR="00585670">
        <w:rPr>
          <w:rFonts w:ascii="Times New Roman" w:hAnsi="Times New Roman" w:cs="Times New Roman"/>
          <w:b/>
          <w:sz w:val="28"/>
          <w:szCs w:val="28"/>
        </w:rPr>
        <w:t xml:space="preserve">высота подъема до 25 м, вылет до 23 м, </w:t>
      </w:r>
      <w:r w:rsidRPr="006C0485">
        <w:rPr>
          <w:rFonts w:ascii="Times New Roman" w:hAnsi="Times New Roman" w:cs="Times New Roman"/>
          <w:b/>
          <w:sz w:val="28"/>
          <w:szCs w:val="28"/>
        </w:rPr>
        <w:t xml:space="preserve">рабочий вес 23 т, СМД-14А/СМД-14АН 75/80 </w:t>
      </w:r>
      <w:proofErr w:type="spellStart"/>
      <w:r w:rsidRPr="006C048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C0485">
        <w:rPr>
          <w:rFonts w:ascii="Times New Roman" w:hAnsi="Times New Roman" w:cs="Times New Roman"/>
          <w:b/>
          <w:sz w:val="28"/>
          <w:szCs w:val="28"/>
        </w:rPr>
        <w:t>, с грузом 3 км/час, трансп</w:t>
      </w:r>
      <w:r w:rsidR="00546E7F">
        <w:rPr>
          <w:rFonts w:ascii="Times New Roman" w:hAnsi="Times New Roman" w:cs="Times New Roman"/>
          <w:b/>
          <w:sz w:val="28"/>
          <w:szCs w:val="28"/>
        </w:rPr>
        <w:t>ортная</w:t>
      </w:r>
      <w:r w:rsidRPr="006C0485">
        <w:rPr>
          <w:rFonts w:ascii="Times New Roman" w:hAnsi="Times New Roman" w:cs="Times New Roman"/>
          <w:b/>
          <w:sz w:val="28"/>
          <w:szCs w:val="28"/>
        </w:rPr>
        <w:t xml:space="preserve"> 18 км/час, </w:t>
      </w:r>
      <w:r w:rsidR="00546E7F">
        <w:rPr>
          <w:rFonts w:ascii="Times New Roman" w:hAnsi="Times New Roman" w:cs="Times New Roman"/>
          <w:b/>
          <w:sz w:val="28"/>
          <w:szCs w:val="28"/>
        </w:rPr>
        <w:t xml:space="preserve">машиностроительный завод </w:t>
      </w:r>
      <w:r w:rsidRPr="006C0485">
        <w:rPr>
          <w:rFonts w:ascii="Times New Roman" w:hAnsi="Times New Roman" w:cs="Times New Roman"/>
          <w:b/>
          <w:sz w:val="28"/>
          <w:szCs w:val="28"/>
        </w:rPr>
        <w:t>г. Юрга</w:t>
      </w:r>
      <w:r w:rsidR="00546E7F">
        <w:rPr>
          <w:rFonts w:ascii="Times New Roman" w:hAnsi="Times New Roman" w:cs="Times New Roman"/>
          <w:b/>
          <w:sz w:val="28"/>
          <w:szCs w:val="28"/>
        </w:rPr>
        <w:t>,</w:t>
      </w:r>
      <w:r w:rsidRPr="006C0485">
        <w:rPr>
          <w:rFonts w:ascii="Times New Roman" w:hAnsi="Times New Roman" w:cs="Times New Roman"/>
          <w:b/>
          <w:sz w:val="28"/>
          <w:szCs w:val="28"/>
        </w:rPr>
        <w:t xml:space="preserve"> 1975-2000 г.</w:t>
      </w:r>
      <w:proofErr w:type="gramEnd"/>
    </w:p>
    <w:p w:rsidR="006C0485" w:rsidRDefault="006C0485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19193C" w:rsidRDefault="00377748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682292" wp14:editId="54031028">
            <wp:simplePos x="0" y="0"/>
            <wp:positionH relativeFrom="margin">
              <wp:posOffset>469900</wp:posOffset>
            </wp:positionH>
            <wp:positionV relativeFrom="margin">
              <wp:posOffset>1224280</wp:posOffset>
            </wp:positionV>
            <wp:extent cx="5628640" cy="3302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64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9193C" w:rsidRDefault="0019193C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19193C" w:rsidRDefault="0019193C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19193C" w:rsidRDefault="0019193C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19193C" w:rsidRDefault="0019193C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E6C8A" w:rsidRDefault="008E6C8A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E6C8A" w:rsidRDefault="008E6C8A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E6C8A" w:rsidRDefault="008E6C8A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E6C8A" w:rsidRDefault="008E6C8A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E6C8A" w:rsidRDefault="008E6C8A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E6C8A" w:rsidRDefault="008E6C8A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E6C8A" w:rsidRDefault="008E6C8A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E6C8A" w:rsidRDefault="008E6C8A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E6C8A" w:rsidRDefault="008E6C8A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E6C8A" w:rsidRDefault="008E6C8A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E6C8A" w:rsidRDefault="008E6C8A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E6C8A" w:rsidRDefault="008E6C8A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E6C8A" w:rsidRDefault="008E6C8A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E6C8A" w:rsidRDefault="008E6C8A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E6C8A" w:rsidRDefault="008E6C8A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19193C" w:rsidRDefault="000E3F1E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моей практике</w:t>
      </w:r>
      <w:r w:rsidR="008E6C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своего времени это самый востребованный кран на стройплощадке. </w:t>
      </w:r>
      <w:r w:rsidR="003732E4" w:rsidRPr="00704068">
        <w:rPr>
          <w:rFonts w:ascii="Times New Roman" w:hAnsi="Times New Roman" w:cs="Times New Roman"/>
          <w:b/>
          <w:sz w:val="24"/>
          <w:szCs w:val="24"/>
        </w:rPr>
        <w:t>Изготовитель</w:t>
      </w:r>
      <w:r w:rsidR="003732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732E4" w:rsidRPr="003732E4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3732E4" w:rsidRPr="003732E4">
        <w:rPr>
          <w:rFonts w:ascii="Times New Roman" w:hAnsi="Times New Roman" w:cs="Times New Roman"/>
          <w:sz w:val="24"/>
          <w:szCs w:val="24"/>
        </w:rPr>
        <w:t xml:space="preserve"> </w:t>
      </w:r>
      <w:r w:rsidR="00704068" w:rsidRPr="00704068">
        <w:rPr>
          <w:rFonts w:ascii="Times New Roman" w:hAnsi="Times New Roman" w:cs="Times New Roman"/>
          <w:sz w:val="24"/>
          <w:szCs w:val="24"/>
        </w:rPr>
        <w:t xml:space="preserve">ордена Ленина и ордена Октябрьской Революции </w:t>
      </w:r>
      <w:r w:rsidR="003732E4" w:rsidRPr="003732E4">
        <w:rPr>
          <w:rFonts w:ascii="Times New Roman" w:hAnsi="Times New Roman" w:cs="Times New Roman"/>
          <w:sz w:val="24"/>
          <w:szCs w:val="24"/>
        </w:rPr>
        <w:t>машиностроительный завод</w:t>
      </w:r>
      <w:r w:rsidR="002003C4">
        <w:rPr>
          <w:rFonts w:ascii="Times New Roman" w:hAnsi="Times New Roman" w:cs="Times New Roman"/>
          <w:sz w:val="24"/>
          <w:szCs w:val="24"/>
        </w:rPr>
        <w:t xml:space="preserve"> </w:t>
      </w:r>
      <w:r w:rsidR="002003C4" w:rsidRPr="002003C4">
        <w:rPr>
          <w:rFonts w:ascii="Times New Roman" w:hAnsi="Times New Roman" w:cs="Times New Roman"/>
          <w:sz w:val="24"/>
          <w:szCs w:val="24"/>
        </w:rPr>
        <w:t>Министерства общего машиностроения</w:t>
      </w:r>
      <w:r w:rsidR="002003C4">
        <w:rPr>
          <w:rFonts w:ascii="Times New Roman" w:hAnsi="Times New Roman" w:cs="Times New Roman"/>
          <w:sz w:val="24"/>
          <w:szCs w:val="24"/>
        </w:rPr>
        <w:t xml:space="preserve"> СССР</w:t>
      </w:r>
      <w:r w:rsidR="003732E4">
        <w:rPr>
          <w:rFonts w:ascii="Times New Roman" w:hAnsi="Times New Roman" w:cs="Times New Roman"/>
          <w:sz w:val="24"/>
          <w:szCs w:val="24"/>
        </w:rPr>
        <w:t xml:space="preserve">, г. </w:t>
      </w:r>
      <w:r w:rsidR="003732E4" w:rsidRPr="003732E4">
        <w:rPr>
          <w:rFonts w:ascii="Times New Roman" w:hAnsi="Times New Roman" w:cs="Times New Roman"/>
          <w:sz w:val="24"/>
          <w:szCs w:val="24"/>
        </w:rPr>
        <w:t>Юрга Кемеровской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F1E">
        <w:rPr>
          <w:rFonts w:ascii="Times New Roman" w:hAnsi="Times New Roman" w:cs="Times New Roman"/>
          <w:sz w:val="24"/>
          <w:szCs w:val="24"/>
        </w:rPr>
        <w:t>В 1985</w:t>
      </w:r>
      <w:r w:rsidR="00A77E51">
        <w:rPr>
          <w:rFonts w:ascii="Times New Roman" w:hAnsi="Times New Roman" w:cs="Times New Roman"/>
          <w:sz w:val="24"/>
          <w:szCs w:val="24"/>
        </w:rPr>
        <w:t xml:space="preserve"> г. завод преобразован в </w:t>
      </w:r>
      <w:r w:rsidRPr="000E3F1E">
        <w:rPr>
          <w:rFonts w:ascii="Times New Roman" w:hAnsi="Times New Roman" w:cs="Times New Roman"/>
          <w:sz w:val="24"/>
          <w:szCs w:val="24"/>
        </w:rPr>
        <w:t>Производственное объединение «</w:t>
      </w:r>
      <w:proofErr w:type="spellStart"/>
      <w:r w:rsidRPr="000E3F1E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0E3F1E">
        <w:rPr>
          <w:rFonts w:ascii="Times New Roman" w:hAnsi="Times New Roman" w:cs="Times New Roman"/>
          <w:sz w:val="24"/>
          <w:szCs w:val="24"/>
        </w:rPr>
        <w:t xml:space="preserve"> машиностроительный завод</w:t>
      </w:r>
      <w:r w:rsidR="00A77E51">
        <w:rPr>
          <w:rFonts w:ascii="Times New Roman" w:hAnsi="Times New Roman" w:cs="Times New Roman"/>
          <w:sz w:val="24"/>
          <w:szCs w:val="24"/>
        </w:rPr>
        <w:t>»</w:t>
      </w:r>
      <w:r w:rsidRPr="000E3F1E">
        <w:rPr>
          <w:rFonts w:ascii="Times New Roman" w:hAnsi="Times New Roman" w:cs="Times New Roman"/>
          <w:sz w:val="24"/>
          <w:szCs w:val="24"/>
        </w:rPr>
        <w:t>, а потом преобразован обществом с ограниченной ответственностью (ООО).</w:t>
      </w:r>
    </w:p>
    <w:p w:rsidR="00FD2BB2" w:rsidRPr="008E6C8A" w:rsidRDefault="00DC0799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C8A" w:rsidRPr="008E6C8A">
        <w:rPr>
          <w:rFonts w:ascii="Times New Roman" w:hAnsi="Times New Roman" w:cs="Times New Roman"/>
          <w:i/>
          <w:sz w:val="24"/>
          <w:szCs w:val="24"/>
        </w:rPr>
        <w:t>Справка.</w:t>
      </w:r>
      <w:r w:rsidR="008E6C8A" w:rsidRPr="008E6C8A">
        <w:rPr>
          <w:rFonts w:ascii="Times New Roman" w:hAnsi="Times New Roman" w:cs="Times New Roman"/>
          <w:sz w:val="24"/>
          <w:szCs w:val="24"/>
        </w:rPr>
        <w:t xml:space="preserve"> </w:t>
      </w:r>
      <w:r w:rsidR="00FD2BB2" w:rsidRPr="008E6C8A">
        <w:rPr>
          <w:rFonts w:ascii="Times New Roman" w:hAnsi="Times New Roman" w:cs="Times New Roman"/>
          <w:sz w:val="24"/>
          <w:szCs w:val="24"/>
        </w:rPr>
        <w:t xml:space="preserve">Постановление о создании Юргинского машиностроительного завода было принято Государственным комитетом при Совете народных комиссаров СССР 22 октября 1939 года. Постановлением Государственного комитета обороны от 06.02.1943г, приказом Наркома от 18.02.1943 г. </w:t>
      </w:r>
      <w:proofErr w:type="spellStart"/>
      <w:r w:rsidR="00FD2BB2" w:rsidRPr="008E6C8A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FD2BB2" w:rsidRPr="008E6C8A">
        <w:rPr>
          <w:rFonts w:ascii="Times New Roman" w:hAnsi="Times New Roman" w:cs="Times New Roman"/>
          <w:sz w:val="24"/>
          <w:szCs w:val="24"/>
        </w:rPr>
        <w:t xml:space="preserve"> машзавод был введен в строй действующих предприятий страны.</w:t>
      </w:r>
    </w:p>
    <w:p w:rsidR="00FD2BB2" w:rsidRPr="008E6C8A" w:rsidRDefault="00FD2BB2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E6C8A">
        <w:rPr>
          <w:rFonts w:ascii="Times New Roman" w:hAnsi="Times New Roman" w:cs="Times New Roman"/>
          <w:sz w:val="24"/>
          <w:szCs w:val="24"/>
        </w:rPr>
        <w:t xml:space="preserve"> После окончания войны </w:t>
      </w:r>
      <w:proofErr w:type="spellStart"/>
      <w:r w:rsidRPr="008E6C8A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8E6C8A">
        <w:rPr>
          <w:rFonts w:ascii="Times New Roman" w:hAnsi="Times New Roman" w:cs="Times New Roman"/>
          <w:sz w:val="24"/>
          <w:szCs w:val="24"/>
        </w:rPr>
        <w:t xml:space="preserve"> машзавод, </w:t>
      </w:r>
      <w:proofErr w:type="gramStart"/>
      <w:r w:rsidRPr="008E6C8A">
        <w:rPr>
          <w:rFonts w:ascii="Times New Roman" w:hAnsi="Times New Roman" w:cs="Times New Roman"/>
          <w:sz w:val="24"/>
          <w:szCs w:val="24"/>
        </w:rPr>
        <w:t>ставший</w:t>
      </w:r>
      <w:proofErr w:type="gramEnd"/>
      <w:r w:rsidRPr="008E6C8A">
        <w:rPr>
          <w:rFonts w:ascii="Times New Roman" w:hAnsi="Times New Roman" w:cs="Times New Roman"/>
          <w:sz w:val="24"/>
          <w:szCs w:val="24"/>
        </w:rPr>
        <w:t xml:space="preserve"> градообразующим предприятием, начинает выпускать технику для народного хозяйства - </w:t>
      </w:r>
      <w:proofErr w:type="spellStart"/>
      <w:r w:rsidRPr="008E6C8A">
        <w:rPr>
          <w:rFonts w:ascii="Times New Roman" w:hAnsi="Times New Roman" w:cs="Times New Roman"/>
          <w:sz w:val="24"/>
          <w:szCs w:val="24"/>
        </w:rPr>
        <w:t>маслоотжимное</w:t>
      </w:r>
      <w:proofErr w:type="spellEnd"/>
      <w:r w:rsidRPr="008E6C8A">
        <w:rPr>
          <w:rFonts w:ascii="Times New Roman" w:hAnsi="Times New Roman" w:cs="Times New Roman"/>
          <w:sz w:val="24"/>
          <w:szCs w:val="24"/>
        </w:rPr>
        <w:t xml:space="preserve"> оборудование, кукурузоуборочные и горно-шахтные комбайны, подъемные краны, погрузчики-экскаваторы, а также продукцию широкого потребительского спроса - отопительные аппараты, посудомоечные, стиральные машины, прицепы к легковым автомобилям и т.д. Однако основной для завода на протяжении многих десятилетий </w:t>
      </w:r>
      <w:r w:rsidR="008E6C8A" w:rsidRPr="008E6C8A">
        <w:rPr>
          <w:rFonts w:ascii="Times New Roman" w:hAnsi="Times New Roman" w:cs="Times New Roman"/>
          <w:sz w:val="24"/>
          <w:szCs w:val="24"/>
        </w:rPr>
        <w:t>была</w:t>
      </w:r>
      <w:r w:rsidRPr="008E6C8A">
        <w:rPr>
          <w:rFonts w:ascii="Times New Roman" w:hAnsi="Times New Roman" w:cs="Times New Roman"/>
          <w:sz w:val="24"/>
          <w:szCs w:val="24"/>
        </w:rPr>
        <w:t xml:space="preserve"> продукция оборонного назначения.</w:t>
      </w:r>
    </w:p>
    <w:p w:rsidR="00FD2BB2" w:rsidRDefault="00FD2BB2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CE2B88" w:rsidRDefault="00CE2B88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911">
        <w:rPr>
          <w:rFonts w:ascii="Times New Roman" w:hAnsi="Times New Roman" w:cs="Times New Roman"/>
          <w:sz w:val="24"/>
          <w:szCs w:val="24"/>
        </w:rPr>
        <w:t xml:space="preserve">Основное назначение самоходных кранов на </w:t>
      </w:r>
      <w:proofErr w:type="spellStart"/>
      <w:r w:rsidRPr="00EF7911">
        <w:rPr>
          <w:rFonts w:ascii="Times New Roman" w:hAnsi="Times New Roman" w:cs="Times New Roman"/>
          <w:sz w:val="24"/>
          <w:szCs w:val="24"/>
        </w:rPr>
        <w:t>пневмоколёсном</w:t>
      </w:r>
      <w:proofErr w:type="spellEnd"/>
      <w:r w:rsidRPr="00EF7911">
        <w:rPr>
          <w:rFonts w:ascii="Times New Roman" w:hAnsi="Times New Roman" w:cs="Times New Roman"/>
          <w:sz w:val="24"/>
          <w:szCs w:val="24"/>
        </w:rPr>
        <w:t xml:space="preserve"> ходу — обеспечение выполнения строительно-монтажных и погрузочно-разгрузочных работ на рассредоточенных объектах, находящихся на небольших расстояниях друг от друга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E51">
        <w:rPr>
          <w:rFonts w:ascii="Times New Roman" w:hAnsi="Times New Roman" w:cs="Times New Roman"/>
          <w:sz w:val="24"/>
          <w:szCs w:val="24"/>
        </w:rPr>
        <w:t>Основное достоинство пневмоколесных кранов — их способность быстро перебазироваться с одного объекта на другой и приступать к работе сразу по прибытии на новое место. Благодаря этому краны успешно используются на рассредоточенных объектах с небольшим объемом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911">
        <w:rPr>
          <w:rFonts w:ascii="Times New Roman" w:hAnsi="Times New Roman" w:cs="Times New Roman"/>
          <w:sz w:val="24"/>
          <w:szCs w:val="24"/>
        </w:rPr>
        <w:t xml:space="preserve">Стреловые пневмоколесные краны состоят из ходовой части, выполненной в виде специальной рамы с выносными опорами и </w:t>
      </w:r>
      <w:proofErr w:type="spellStart"/>
      <w:r w:rsidRPr="00EF7911">
        <w:rPr>
          <w:rFonts w:ascii="Times New Roman" w:hAnsi="Times New Roman" w:cs="Times New Roman"/>
          <w:sz w:val="24"/>
          <w:szCs w:val="24"/>
        </w:rPr>
        <w:t>пневмоколесами</w:t>
      </w:r>
      <w:proofErr w:type="spellEnd"/>
      <w:r w:rsidRPr="00EF7911">
        <w:rPr>
          <w:rFonts w:ascii="Times New Roman" w:hAnsi="Times New Roman" w:cs="Times New Roman"/>
          <w:sz w:val="24"/>
          <w:szCs w:val="24"/>
        </w:rPr>
        <w:t>; поворотной платформы с крановыми механизмами, стрелой, портальной рамой и кабиной; опорно-поворотного устройства.</w:t>
      </w:r>
    </w:p>
    <w:p w:rsidR="00CE2B88" w:rsidRDefault="00CE2B88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76">
        <w:rPr>
          <w:rFonts w:ascii="Times New Roman" w:hAnsi="Times New Roman" w:cs="Times New Roman"/>
          <w:sz w:val="24"/>
          <w:szCs w:val="24"/>
        </w:rPr>
        <w:t>История создания кранов на пневмоколесном ходу в СССР как специальных машин берет свое начало после окончания Великой Отечественной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76">
        <w:rPr>
          <w:rFonts w:ascii="Times New Roman" w:hAnsi="Times New Roman" w:cs="Times New Roman"/>
          <w:sz w:val="24"/>
          <w:szCs w:val="24"/>
        </w:rPr>
        <w:t xml:space="preserve">Первый советский пневмоколесный </w:t>
      </w:r>
      <w:r w:rsidRPr="002E4776">
        <w:rPr>
          <w:rFonts w:ascii="Times New Roman" w:hAnsi="Times New Roman" w:cs="Times New Roman"/>
          <w:sz w:val="24"/>
          <w:szCs w:val="24"/>
        </w:rPr>
        <w:lastRenderedPageBreak/>
        <w:t xml:space="preserve">кран </w:t>
      </w:r>
      <w:r w:rsidRPr="004E7A92">
        <w:rPr>
          <w:rFonts w:ascii="Times New Roman" w:hAnsi="Times New Roman" w:cs="Times New Roman"/>
          <w:b/>
          <w:sz w:val="24"/>
          <w:szCs w:val="24"/>
        </w:rPr>
        <w:t>К-101</w:t>
      </w:r>
      <w:r w:rsidRPr="002E4776">
        <w:rPr>
          <w:rFonts w:ascii="Times New Roman" w:hAnsi="Times New Roman" w:cs="Times New Roman"/>
          <w:sz w:val="24"/>
          <w:szCs w:val="24"/>
        </w:rPr>
        <w:t xml:space="preserve"> грузоподъемностью 10 т был спроектирован конструкторским бюро Одесского завода тяжелого </w:t>
      </w:r>
      <w:proofErr w:type="spellStart"/>
      <w:r w:rsidRPr="002E4776">
        <w:rPr>
          <w:rFonts w:ascii="Times New Roman" w:hAnsi="Times New Roman" w:cs="Times New Roman"/>
          <w:sz w:val="24"/>
          <w:szCs w:val="24"/>
        </w:rPr>
        <w:t>краностроения</w:t>
      </w:r>
      <w:proofErr w:type="spellEnd"/>
      <w:r w:rsidRPr="002E4776">
        <w:rPr>
          <w:rFonts w:ascii="Times New Roman" w:hAnsi="Times New Roman" w:cs="Times New Roman"/>
          <w:sz w:val="24"/>
          <w:szCs w:val="24"/>
        </w:rPr>
        <w:t xml:space="preserve"> им. Январского восстания и создан на этом же заводе в 1947 г. </w:t>
      </w:r>
      <w:r w:rsidRPr="002C3AEF">
        <w:rPr>
          <w:rFonts w:ascii="Times New Roman" w:hAnsi="Times New Roman" w:cs="Times New Roman"/>
          <w:sz w:val="24"/>
          <w:szCs w:val="24"/>
        </w:rPr>
        <w:t xml:space="preserve">Кран базировался на трехосном пневмоколесном ходу с поворотной платформой, собранной с использованием узлов и сборочных единиц от экскаватора Э-505 Ковровского экскаваторного завода. Кран оснащался стрелой 10 м, которая могла удлиняться до 18 м. Привод механизма хода и крановых механизмов механический, от дизеля КДМ-46 мощностью 80 </w:t>
      </w:r>
      <w:proofErr w:type="spellStart"/>
      <w:r w:rsidRPr="002C3AEF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2C3AE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C3A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3AEF">
        <w:rPr>
          <w:rFonts w:ascii="Times New Roman" w:hAnsi="Times New Roman" w:cs="Times New Roman"/>
          <w:sz w:val="24"/>
          <w:szCs w:val="24"/>
        </w:rPr>
        <w:t>Передача</w:t>
      </w:r>
      <w:proofErr w:type="gramEnd"/>
      <w:r w:rsidRPr="002C3AEF">
        <w:rPr>
          <w:rFonts w:ascii="Times New Roman" w:hAnsi="Times New Roman" w:cs="Times New Roman"/>
          <w:sz w:val="24"/>
          <w:szCs w:val="24"/>
        </w:rPr>
        <w:t xml:space="preserve"> на ведущие колеса - цепная, с внешней стороны.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AEF">
        <w:rPr>
          <w:rFonts w:ascii="Times New Roman" w:hAnsi="Times New Roman" w:cs="Times New Roman"/>
          <w:sz w:val="24"/>
          <w:szCs w:val="24"/>
        </w:rPr>
        <w:t xml:space="preserve">Используя результаты испытаний крана К-101 конструкторским бюро Одесского завода тяжелого </w:t>
      </w:r>
      <w:proofErr w:type="spellStart"/>
      <w:r w:rsidRPr="002C3AEF">
        <w:rPr>
          <w:rFonts w:ascii="Times New Roman" w:hAnsi="Times New Roman" w:cs="Times New Roman"/>
          <w:sz w:val="24"/>
          <w:szCs w:val="24"/>
        </w:rPr>
        <w:t>краностроения</w:t>
      </w:r>
      <w:proofErr w:type="spellEnd"/>
      <w:r w:rsidRPr="002C3AEF">
        <w:rPr>
          <w:rFonts w:ascii="Times New Roman" w:hAnsi="Times New Roman" w:cs="Times New Roman"/>
          <w:sz w:val="24"/>
          <w:szCs w:val="24"/>
        </w:rPr>
        <w:t xml:space="preserve"> им. Январского восстания в 1951 г. создан усовершенствованный кран </w:t>
      </w:r>
      <w:r w:rsidRPr="004E7A92">
        <w:rPr>
          <w:rFonts w:ascii="Times New Roman" w:hAnsi="Times New Roman" w:cs="Times New Roman"/>
          <w:b/>
          <w:sz w:val="24"/>
          <w:szCs w:val="24"/>
        </w:rPr>
        <w:t>К-102</w:t>
      </w:r>
      <w:r w:rsidRPr="002C3AEF">
        <w:rPr>
          <w:rFonts w:ascii="Times New Roman" w:hAnsi="Times New Roman" w:cs="Times New Roman"/>
          <w:sz w:val="24"/>
          <w:szCs w:val="24"/>
        </w:rPr>
        <w:t xml:space="preserve"> аналогичной грузоподъемности. Поворотная платформа использована от железнодорожного крана К-103 </w:t>
      </w:r>
      <w:proofErr w:type="gramStart"/>
      <w:r w:rsidRPr="002C3AEF">
        <w:rPr>
          <w:rFonts w:ascii="Times New Roman" w:hAnsi="Times New Roman" w:cs="Times New Roman"/>
          <w:sz w:val="24"/>
          <w:szCs w:val="24"/>
        </w:rPr>
        <w:t>выпуск</w:t>
      </w:r>
      <w:proofErr w:type="gramEnd"/>
      <w:r w:rsidRPr="002C3AEF">
        <w:rPr>
          <w:rFonts w:ascii="Times New Roman" w:hAnsi="Times New Roman" w:cs="Times New Roman"/>
          <w:sz w:val="24"/>
          <w:szCs w:val="24"/>
        </w:rPr>
        <w:t xml:space="preserve"> которого был начат параллельно с краном К-102 на этом же заводе. На кране применен </w:t>
      </w:r>
      <w:proofErr w:type="gramStart"/>
      <w:r w:rsidRPr="002C3AEF">
        <w:rPr>
          <w:rFonts w:ascii="Times New Roman" w:hAnsi="Times New Roman" w:cs="Times New Roman"/>
          <w:sz w:val="24"/>
          <w:szCs w:val="24"/>
        </w:rPr>
        <w:t>дизель-механический</w:t>
      </w:r>
      <w:proofErr w:type="gramEnd"/>
      <w:r w:rsidRPr="002C3AEF">
        <w:rPr>
          <w:rFonts w:ascii="Times New Roman" w:hAnsi="Times New Roman" w:cs="Times New Roman"/>
          <w:sz w:val="24"/>
          <w:szCs w:val="24"/>
        </w:rPr>
        <w:t xml:space="preserve"> привод от дизеля КДМ-46, управление механизмами - рычажное, разворотом колес и тормозами - гидравлическое. Кран мог оснащаться удлиненной стрелой 18 м плюс на ней может быть смонтирован 2-х метровый гусек. В последнем исполнении грузоподъемность крана равнялась 2 т. Кран мог передвигаться с грузом на крюке 10 т с основной стрелой, повернутой вдоль ходовой части (это же относится к крану К-101). Скорость передвижения крана К-102 самоходом - 7,3 км/ч, привод на колеса осуществлялся цепными передачами - при транспортировке на буксире их требовалось разъединять и снимать. Вес кран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3AEF">
        <w:rPr>
          <w:rFonts w:ascii="Times New Roman" w:hAnsi="Times New Roman" w:cs="Times New Roman"/>
          <w:sz w:val="24"/>
          <w:szCs w:val="24"/>
        </w:rPr>
        <w:t xml:space="preserve"> - 23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AEF">
        <w:rPr>
          <w:rFonts w:ascii="Times New Roman" w:hAnsi="Times New Roman" w:cs="Times New Roman"/>
          <w:sz w:val="24"/>
          <w:szCs w:val="24"/>
        </w:rPr>
        <w:t xml:space="preserve">Серийный выпуск крана К-102 начат в 1954 г. и прекращен в августе 1958 г. </w:t>
      </w:r>
      <w:r w:rsidRPr="002E4776">
        <w:rPr>
          <w:rFonts w:ascii="Times New Roman" w:hAnsi="Times New Roman" w:cs="Times New Roman"/>
          <w:sz w:val="24"/>
          <w:szCs w:val="24"/>
        </w:rPr>
        <w:t xml:space="preserve">К-102 является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E4776">
        <w:rPr>
          <w:rFonts w:ascii="Times New Roman" w:hAnsi="Times New Roman" w:cs="Times New Roman"/>
          <w:sz w:val="24"/>
          <w:szCs w:val="24"/>
        </w:rPr>
        <w:t>ервым серийным пневмоколесным краном</w:t>
      </w:r>
      <w:r>
        <w:rPr>
          <w:rFonts w:ascii="Times New Roman" w:hAnsi="Times New Roman" w:cs="Times New Roman"/>
          <w:sz w:val="24"/>
          <w:szCs w:val="24"/>
        </w:rPr>
        <w:t>, всего изготовлено 1171 шт.</w:t>
      </w:r>
      <w:r w:rsidRPr="002E4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2B88" w:rsidRDefault="00CE2B88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56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конца</w:t>
      </w:r>
      <w:r w:rsidRPr="0015624A">
        <w:rPr>
          <w:rFonts w:ascii="Times New Roman" w:hAnsi="Times New Roman" w:cs="Times New Roman"/>
          <w:sz w:val="24"/>
          <w:szCs w:val="24"/>
        </w:rPr>
        <w:t>1958 г. вместо снятого с производства пневмоколесного крана К-102</w:t>
      </w:r>
      <w:r w:rsidRPr="00DB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выпускался</w:t>
      </w:r>
      <w:r w:rsidRPr="00DB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кран</w:t>
      </w:r>
      <w:r w:rsidRPr="00DB7602">
        <w:rPr>
          <w:rFonts w:ascii="Times New Roman" w:hAnsi="Times New Roman" w:cs="Times New Roman"/>
          <w:sz w:val="24"/>
          <w:szCs w:val="24"/>
        </w:rPr>
        <w:t xml:space="preserve"> </w:t>
      </w:r>
      <w:r w:rsidRPr="004E7A92">
        <w:rPr>
          <w:rFonts w:ascii="Times New Roman" w:hAnsi="Times New Roman" w:cs="Times New Roman"/>
          <w:b/>
          <w:sz w:val="24"/>
          <w:szCs w:val="24"/>
        </w:rPr>
        <w:t>К-123</w:t>
      </w:r>
      <w:r w:rsidRPr="0015624A">
        <w:rPr>
          <w:rFonts w:ascii="Times New Roman" w:hAnsi="Times New Roman" w:cs="Times New Roman"/>
          <w:sz w:val="24"/>
          <w:szCs w:val="24"/>
        </w:rPr>
        <w:t>. Кран дизельный, полноповоротный; имеет грузоподъемность до 12 т, вылет стрелы до 20 м и высоту подъема до 17 м; оснащается грейфером ем</w:t>
      </w:r>
      <w:r>
        <w:rPr>
          <w:rFonts w:ascii="Times New Roman" w:hAnsi="Times New Roman" w:cs="Times New Roman"/>
          <w:sz w:val="24"/>
          <w:szCs w:val="24"/>
        </w:rPr>
        <w:t xml:space="preserve">костью 1,5 м3. </w:t>
      </w:r>
      <w:r w:rsidRPr="0015624A">
        <w:rPr>
          <w:rFonts w:ascii="Times New Roman" w:hAnsi="Times New Roman" w:cs="Times New Roman"/>
          <w:sz w:val="24"/>
          <w:szCs w:val="24"/>
        </w:rPr>
        <w:t>Предназначается для монтажа строительных конструкций в промышленном, жилищном и сельском строительстве; используется также на погрузочно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624A">
        <w:rPr>
          <w:rFonts w:ascii="Times New Roman" w:hAnsi="Times New Roman" w:cs="Times New Roman"/>
          <w:sz w:val="24"/>
          <w:szCs w:val="24"/>
        </w:rPr>
        <w:t>разгрузочных работах.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02">
        <w:rPr>
          <w:rFonts w:ascii="Times New Roman" w:hAnsi="Times New Roman" w:cs="Times New Roman"/>
          <w:sz w:val="24"/>
          <w:szCs w:val="24"/>
        </w:rPr>
        <w:t xml:space="preserve">На валу главной лебедки смонтированы грузовой и </w:t>
      </w:r>
      <w:proofErr w:type="gramStart"/>
      <w:r w:rsidRPr="00DB7602">
        <w:rPr>
          <w:rFonts w:ascii="Times New Roman" w:hAnsi="Times New Roman" w:cs="Times New Roman"/>
          <w:sz w:val="24"/>
          <w:szCs w:val="24"/>
        </w:rPr>
        <w:t>грейферный</w:t>
      </w:r>
      <w:proofErr w:type="gramEnd"/>
      <w:r w:rsidRPr="00DB7602">
        <w:rPr>
          <w:rFonts w:ascii="Times New Roman" w:hAnsi="Times New Roman" w:cs="Times New Roman"/>
          <w:sz w:val="24"/>
          <w:szCs w:val="24"/>
        </w:rPr>
        <w:t xml:space="preserve"> барабаны. Лебедка подъема стрелы выполнена с червячной передачей.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02">
        <w:rPr>
          <w:rFonts w:ascii="Times New Roman" w:hAnsi="Times New Roman" w:cs="Times New Roman"/>
          <w:sz w:val="24"/>
          <w:szCs w:val="24"/>
        </w:rPr>
        <w:t>Привод всех механизмов производится от дизеля Д-54.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59E">
        <w:rPr>
          <w:rFonts w:ascii="Times New Roman" w:hAnsi="Times New Roman" w:cs="Times New Roman"/>
          <w:sz w:val="24"/>
          <w:szCs w:val="24"/>
        </w:rPr>
        <w:t>Ходовой частью крана служит специальная двухосная тележка, задние колеса которой - приводные, передние - управляемые.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59E">
        <w:rPr>
          <w:rFonts w:ascii="Times New Roman" w:hAnsi="Times New Roman" w:cs="Times New Roman"/>
          <w:sz w:val="24"/>
          <w:szCs w:val="24"/>
        </w:rPr>
        <w:t>Кран оборудован выносными опорами (винтовыми домкратами), но может работать и без них.</w:t>
      </w:r>
    </w:p>
    <w:p w:rsidR="00CE2B88" w:rsidRDefault="00CE2B88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1961 года </w:t>
      </w:r>
      <w:r w:rsidRPr="0020017C">
        <w:rPr>
          <w:rFonts w:ascii="Times New Roman" w:hAnsi="Times New Roman" w:cs="Times New Roman"/>
          <w:sz w:val="24"/>
          <w:szCs w:val="24"/>
        </w:rPr>
        <w:t xml:space="preserve">Одесский ордена Трудового Красного Знамени завод тяжелого </w:t>
      </w:r>
      <w:proofErr w:type="spellStart"/>
      <w:r w:rsidRPr="0020017C">
        <w:rPr>
          <w:rFonts w:ascii="Times New Roman" w:hAnsi="Times New Roman" w:cs="Times New Roman"/>
          <w:sz w:val="24"/>
          <w:szCs w:val="24"/>
        </w:rPr>
        <w:t>краностроения</w:t>
      </w:r>
      <w:proofErr w:type="spellEnd"/>
      <w:r w:rsidRPr="0020017C">
        <w:rPr>
          <w:rFonts w:ascii="Times New Roman" w:hAnsi="Times New Roman" w:cs="Times New Roman"/>
          <w:sz w:val="24"/>
          <w:szCs w:val="24"/>
        </w:rPr>
        <w:t xml:space="preserve"> им. Январского восстания</w:t>
      </w:r>
      <w:r>
        <w:rPr>
          <w:rFonts w:ascii="Times New Roman" w:hAnsi="Times New Roman" w:cs="Times New Roman"/>
          <w:sz w:val="24"/>
          <w:szCs w:val="24"/>
        </w:rPr>
        <w:t xml:space="preserve"> начал</w:t>
      </w:r>
      <w:r w:rsidRPr="0020017C">
        <w:rPr>
          <w:rFonts w:ascii="Times New Roman" w:hAnsi="Times New Roman" w:cs="Times New Roman"/>
          <w:sz w:val="24"/>
          <w:szCs w:val="24"/>
        </w:rPr>
        <w:t xml:space="preserve"> произв</w:t>
      </w:r>
      <w:r>
        <w:rPr>
          <w:rFonts w:ascii="Times New Roman" w:hAnsi="Times New Roman" w:cs="Times New Roman"/>
          <w:sz w:val="24"/>
          <w:szCs w:val="24"/>
        </w:rPr>
        <w:t xml:space="preserve">одство более мощных кранов </w:t>
      </w:r>
      <w:r w:rsidRPr="004E7A92">
        <w:rPr>
          <w:rFonts w:ascii="Times New Roman" w:hAnsi="Times New Roman" w:cs="Times New Roman"/>
          <w:b/>
          <w:sz w:val="24"/>
          <w:szCs w:val="24"/>
        </w:rPr>
        <w:t>К-161</w:t>
      </w:r>
      <w:r>
        <w:rPr>
          <w:rFonts w:ascii="Times New Roman" w:hAnsi="Times New Roman" w:cs="Times New Roman"/>
          <w:sz w:val="24"/>
          <w:szCs w:val="24"/>
        </w:rPr>
        <w:t xml:space="preserve"> грузоподъемностью</w:t>
      </w:r>
      <w:r w:rsidRPr="0020017C">
        <w:rPr>
          <w:rFonts w:ascii="Times New Roman" w:hAnsi="Times New Roman" w:cs="Times New Roman"/>
          <w:sz w:val="24"/>
          <w:szCs w:val="24"/>
        </w:rPr>
        <w:t xml:space="preserve"> 16 тонн</w:t>
      </w:r>
      <w:r>
        <w:rPr>
          <w:rFonts w:ascii="Times New Roman" w:hAnsi="Times New Roman" w:cs="Times New Roman"/>
          <w:sz w:val="24"/>
          <w:szCs w:val="24"/>
        </w:rPr>
        <w:t>, была</w:t>
      </w:r>
      <w:r w:rsidRPr="007D17A1">
        <w:rPr>
          <w:rFonts w:ascii="Times New Roman" w:hAnsi="Times New Roman" w:cs="Times New Roman"/>
          <w:sz w:val="24"/>
          <w:szCs w:val="24"/>
        </w:rPr>
        <w:t xml:space="preserve"> выпущена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17A1">
        <w:rPr>
          <w:rFonts w:ascii="Times New Roman" w:hAnsi="Times New Roman" w:cs="Times New Roman"/>
          <w:sz w:val="24"/>
          <w:szCs w:val="24"/>
        </w:rPr>
        <w:t>ервая партия в кол-ве 10 шт.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4FFB">
        <w:rPr>
          <w:rStyle w:val="ff0"/>
          <w:rFonts w:ascii="Times New Roman" w:hAnsi="Times New Roman" w:cs="Times New Roman"/>
          <w:sz w:val="24"/>
          <w:szCs w:val="24"/>
        </w:rPr>
        <w:t xml:space="preserve">а серийное производство началось в 1962-м. Кран К-161 был удостоен Большой золотой медали ВДНХ СССР, а прекрасные технико-эксплуатационные характеристики и удачная конструкция стали залогом долгой конвейерной жизни крана. </w:t>
      </w:r>
      <w:r w:rsidRPr="009E1470">
        <w:rPr>
          <w:rFonts w:ascii="Times New Roman" w:hAnsi="Times New Roman" w:cs="Times New Roman"/>
          <w:sz w:val="24"/>
          <w:szCs w:val="24"/>
        </w:rPr>
        <w:t>С 1964 г. выпуск этого крана начат на Юргинском машиностроительном заводе, параллельно с в</w:t>
      </w:r>
      <w:r>
        <w:rPr>
          <w:rFonts w:ascii="Times New Roman" w:hAnsi="Times New Roman" w:cs="Times New Roman"/>
          <w:sz w:val="24"/>
          <w:szCs w:val="24"/>
        </w:rPr>
        <w:t xml:space="preserve">ыпуском в Одессе. Всего в Одессе за 10 лет выпущено 5600 шт. В 1971 </w:t>
      </w:r>
      <w:r w:rsidRPr="009E1470">
        <w:rPr>
          <w:rFonts w:ascii="Times New Roman" w:hAnsi="Times New Roman" w:cs="Times New Roman"/>
          <w:sz w:val="24"/>
          <w:szCs w:val="24"/>
        </w:rPr>
        <w:t>г. производство полностью переведено в Юргу, где он выпускался до 1975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D19" w:rsidRDefault="00CE2B88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 xml:space="preserve">С 1975 г. на Юргинском машиностроительном заводе начат выпуск пневмоколесного крана </w:t>
      </w:r>
      <w:r w:rsidRPr="0096211C">
        <w:rPr>
          <w:rFonts w:ascii="Times New Roman" w:hAnsi="Times New Roman" w:cs="Times New Roman"/>
          <w:b/>
          <w:sz w:val="24"/>
          <w:szCs w:val="24"/>
        </w:rPr>
        <w:t>КС-4361А</w:t>
      </w:r>
      <w:r w:rsidRPr="0096211C">
        <w:rPr>
          <w:rFonts w:ascii="Times New Roman" w:hAnsi="Times New Roman" w:cs="Times New Roman"/>
          <w:sz w:val="24"/>
          <w:szCs w:val="24"/>
        </w:rPr>
        <w:t>, взамен выпускавшегося пневмоколесного крана К-161 и имевшего с ним множество сходных конструктивных решений.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83" w:rsidRPr="005E6783">
        <w:rPr>
          <w:rFonts w:ascii="Times New Roman" w:hAnsi="Times New Roman" w:cs="Times New Roman"/>
          <w:sz w:val="24"/>
          <w:szCs w:val="24"/>
        </w:rPr>
        <w:t>Кабина машиниста получила обновленный дизайн, как и внешность всего кузова.</w:t>
      </w:r>
      <w:r w:rsidR="005E6783"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 xml:space="preserve">Кран дизельный (СМД-14АН), одномоторный. </w:t>
      </w:r>
    </w:p>
    <w:p w:rsidR="008B0D19" w:rsidRPr="008B0D19" w:rsidRDefault="008B0D19" w:rsidP="0019193C">
      <w:pPr>
        <w:spacing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D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крана лежит сварная рама, оснащенная 2 мостами. Передний управляемый мост установлен на балансирной опоре, что улучшает сцепление колес на неровной дороге. Изменение угла установки колес выполняется силовыми гидроцилиндрами. Задний мост имеет жесткую подвеску. В центре рамы смонтирована 2-ступенчатая механическая коробка передач. Для передачи крутящего момента к мостам используются карданные валы. Редукторы осей включают в себя цилиндрические и конические шестерни.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боковых балках рамы имеются выносные опоры, оборудованные винтовыми</w:t>
      </w:r>
      <w:r w:rsidR="00CE1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впоследствии </w:t>
      </w:r>
      <w:r w:rsidR="00CE1FDF" w:rsidRPr="0096211C">
        <w:rPr>
          <w:rFonts w:ascii="Times New Roman" w:hAnsi="Times New Roman" w:cs="Times New Roman"/>
          <w:sz w:val="24"/>
          <w:szCs w:val="24"/>
        </w:rPr>
        <w:t>гидравлическ</w:t>
      </w:r>
      <w:r w:rsidR="00CE1FDF">
        <w:rPr>
          <w:rFonts w:ascii="Times New Roman" w:hAnsi="Times New Roman" w:cs="Times New Roman"/>
          <w:sz w:val="24"/>
          <w:szCs w:val="24"/>
        </w:rPr>
        <w:t xml:space="preserve">ими, </w:t>
      </w:r>
      <w:r w:rsidRPr="008B0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домкратами</w:t>
      </w:r>
      <w:r w:rsidR="00CE1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опор повышает устойчивость машины и способствует повышению грузоподъемности. На верхней поверхности рамы установлена поворотная платформа, на которой смонтированы все рабочие узлы машины. Для соединения платформы и рамы используется 2-рядный шариковый погон с зубчатым венцом.</w:t>
      </w:r>
    </w:p>
    <w:p w:rsidR="00D95AFF" w:rsidRPr="00D95AFF" w:rsidRDefault="00A908A4" w:rsidP="0019193C">
      <w:pPr>
        <w:spacing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A4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Особенностью кинематической схемы является применение гидротрансформатора </w:t>
      </w:r>
      <w:r>
        <w:rPr>
          <w:rFonts w:ascii="Times New Roman" w:hAnsi="Times New Roman" w:cs="Times New Roman"/>
          <w:sz w:val="24"/>
          <w:szCs w:val="24"/>
        </w:rPr>
        <w:t>для бесступенчатого модулирования</w:t>
      </w:r>
      <w:r w:rsidRPr="0096211C">
        <w:rPr>
          <w:rFonts w:ascii="Times New Roman" w:hAnsi="Times New Roman" w:cs="Times New Roman"/>
          <w:sz w:val="24"/>
          <w:szCs w:val="24"/>
        </w:rPr>
        <w:t xml:space="preserve"> рабочих скоростей</w:t>
      </w:r>
      <w:r w:rsidRPr="00A908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908A4">
        <w:rPr>
          <w:rFonts w:ascii="Times New Roman" w:hAnsi="Times New Roman" w:cs="Times New Roman"/>
          <w:sz w:val="24"/>
          <w:szCs w:val="24"/>
        </w:rPr>
        <w:t>выходной</w:t>
      </w:r>
      <w:proofErr w:type="gramEnd"/>
      <w:r w:rsidRPr="00A908A4">
        <w:rPr>
          <w:rFonts w:ascii="Times New Roman" w:hAnsi="Times New Roman" w:cs="Times New Roman"/>
          <w:sz w:val="24"/>
          <w:szCs w:val="24"/>
        </w:rPr>
        <w:t xml:space="preserve"> вал которого связан цепной передачей с валом реверса вращения и передвижения. Работу всех исполнительных механизмов обес</w:t>
      </w:r>
      <w:r>
        <w:rPr>
          <w:rFonts w:ascii="Times New Roman" w:hAnsi="Times New Roman" w:cs="Times New Roman"/>
          <w:sz w:val="24"/>
          <w:szCs w:val="24"/>
        </w:rPr>
        <w:t>печивает пневматическая система</w:t>
      </w:r>
      <w:r w:rsidR="00CE2B88" w:rsidRPr="0096211C">
        <w:rPr>
          <w:rFonts w:ascii="Times New Roman" w:hAnsi="Times New Roman" w:cs="Times New Roman"/>
          <w:sz w:val="24"/>
          <w:szCs w:val="24"/>
        </w:rPr>
        <w:t xml:space="preserve">. </w:t>
      </w:r>
      <w:r w:rsidR="006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D2007" w:rsidRPr="006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омпрессор пневматической системы установлен </w:t>
      </w:r>
      <w:r w:rsidR="006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2007" w:rsidRPr="006D200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тдельно от двигателя.</w:t>
      </w:r>
      <w:r w:rsidR="00D9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AFF" w:rsidRPr="00D9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Включения лебедок осуществляется </w:t>
      </w:r>
      <w:proofErr w:type="spellStart"/>
      <w:r w:rsidR="00D95AFF" w:rsidRPr="00D9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пневмокамерными</w:t>
      </w:r>
      <w:proofErr w:type="spellEnd"/>
      <w:r w:rsidR="00D95AFF" w:rsidRPr="00D9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муфтами; аналогичный привод установлен на реверсивном приводе. Остановка и фиксация барабанов выполняются ленточными тормозами.</w:t>
      </w:r>
    </w:p>
    <w:p w:rsidR="00A908A4" w:rsidRDefault="00D95AFF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B88" w:rsidRPr="0096211C">
        <w:rPr>
          <w:rFonts w:ascii="Times New Roman" w:hAnsi="Times New Roman" w:cs="Times New Roman"/>
          <w:sz w:val="24"/>
          <w:szCs w:val="24"/>
        </w:rPr>
        <w:t>Управление гидротрансформатором, разворотом передних колес и выносными опорами - гидравлическое.</w:t>
      </w:r>
    </w:p>
    <w:p w:rsidR="00D95AFF" w:rsidRPr="00D95AFF" w:rsidRDefault="00CE2B88" w:rsidP="0019193C">
      <w:pPr>
        <w:spacing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>В комплект рабочего оборудования входят основная стрела длиной 10,5 м, крюк грузоподъемностью 16 т и грейфер емкостью 1,5 м3.</w:t>
      </w:r>
      <w:r w:rsidR="00A908A4"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>Сменным оборудованием являются удлиненные стрелы длиной 15,5, 20,5 и 25,5 м, получаемые из основной стрелы путем вставки 5-метровых секций. На все стрелы может быть размещен неуправляемый гусек длиной 6 м.</w:t>
      </w:r>
      <w:r w:rsidR="00D95AFF">
        <w:rPr>
          <w:rFonts w:ascii="Times New Roman" w:hAnsi="Times New Roman" w:cs="Times New Roman"/>
          <w:sz w:val="24"/>
          <w:szCs w:val="24"/>
        </w:rPr>
        <w:t xml:space="preserve"> </w:t>
      </w:r>
      <w:r w:rsidR="00D95AFF" w:rsidRPr="00D9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гуська длина стрелы ограничена 20 м. В основании стрелы имеется шарнирный узел; установлен защитный упор, предотвращающий опрокидывание на платформу.</w:t>
      </w:r>
    </w:p>
    <w:p w:rsidR="00CE2B88" w:rsidRDefault="00CE2B88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6211C">
        <w:rPr>
          <w:rFonts w:ascii="Times New Roman" w:hAnsi="Times New Roman" w:cs="Times New Roman"/>
          <w:sz w:val="24"/>
          <w:szCs w:val="24"/>
        </w:rPr>
        <w:t xml:space="preserve"> </w:t>
      </w:r>
      <w:r w:rsidR="00D65BBA"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>В кране предусмотрено башенно-стреловое оборудование с башнями высотой 15 и 20 м и гуськом длиной 10,5 м. На стрелах длиной 10,5 и 15,5 м может навешиваться канатный грейфер вместимостью 1,5 м3.</w:t>
      </w:r>
    </w:p>
    <w:p w:rsidR="00C058C2" w:rsidRPr="00C058C2" w:rsidRDefault="00C058C2" w:rsidP="0019193C">
      <w:pPr>
        <w:spacing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доставки техники к месту выполнения работ применяется метод буксировки на жесткой сцепке. В качестве тягача используются грузовые автомобили; скорость движения автопоезда — 20 км/час. При перебазировании коробка передач переводится в нейтральное положение, отключаются гидравлические цилиндры, установленные на управляемом мосту. Дополнительно снимается карданный вал, служащий для привода передней 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FCC" w:rsidRPr="00A36FCC" w:rsidRDefault="00A908A4" w:rsidP="0019193C">
      <w:pPr>
        <w:spacing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FCC"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КС-4361С – модель для северных регионов, где температура окружающей среды может достигать -60 °C. Металлические конструкции этой машины производятся из низколегированной стали, а шины и уплотнительные элементы – из резины, устойчивой к морозам. </w:t>
      </w:r>
      <w:r w:rsid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B88" w:rsidRPr="0096211C">
        <w:rPr>
          <w:rFonts w:ascii="Times New Roman" w:hAnsi="Times New Roman" w:cs="Times New Roman"/>
          <w:sz w:val="24"/>
          <w:szCs w:val="24"/>
        </w:rPr>
        <w:t>Для работы в тропическом климате создана модификация КС-4361АТ.</w:t>
      </w:r>
      <w:r w:rsidR="00A36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88" w:rsidRDefault="00CE2B88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>Кран КС-4361А настоящий серийный долгожитель - известны модели 2000 г. выпуска. Что касается модели крана КС-4361 (без "А"), описание которого встречается во многих справочниках и учебниках и даже на серии специальных плакатов - это не кто иной, как кран К-161.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79" w:rsidRPr="002F7079" w:rsidRDefault="002F7079" w:rsidP="0019193C">
      <w:pPr>
        <w:spacing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2F7079" w:rsidRPr="002F7079" w:rsidRDefault="002F7079" w:rsidP="0019193C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79">
        <w:rPr>
          <w:rFonts w:ascii="Times New Roman" w:hAnsi="Times New Roman" w:cs="Times New Roman"/>
          <w:b/>
          <w:sz w:val="24"/>
          <w:szCs w:val="24"/>
        </w:rPr>
        <w:t>Техническая характеристика крана КС-4361А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040"/>
        <w:gridCol w:w="1304"/>
      </w:tblGrid>
      <w:tr w:rsidR="002F7079" w:rsidRPr="002F7079" w:rsidTr="008E3ABC">
        <w:trPr>
          <w:jc w:val="center"/>
        </w:trPr>
        <w:tc>
          <w:tcPr>
            <w:tcW w:w="0" w:type="auto"/>
            <w:gridSpan w:val="2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максимальная,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на опорах 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без опор на колёсах и в движении * 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СМД-14А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gridSpan w:val="2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подъема крюка,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с основной стрелой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с полным стреловым оборудованием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с дополнительным оборудованием (удлинитель + гусек)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gridSpan w:val="2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подъема (регулирование бесступенчатое) груза,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при стреле длиной 10,5 м 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0…20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при стреле длиной 15,5 м 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0…35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при стреле длиной 20,5 и 25.5 м 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0…50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вращения поворотной части,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/мин </w:t>
            </w:r>
          </w:p>
        </w:tc>
        <w:tc>
          <w:tcPr>
            <w:tcW w:w="0" w:type="auto"/>
            <w:noWrap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0,4…2,8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gridSpan w:val="2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скорость передвижения,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с грузом на крюке 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самоходом без груза 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Наименьший радиус поворота,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Преодолеваемый угол подъема пути (без груза) 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12°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Допустимый скоростной напор ветра, кгс/м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Конструктивная масса крана,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gridSpan w:val="2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Наибольшая нагрузка на одно колесо,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крана 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8 350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при передвижении крана со стрелой 10,5 м 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3 950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gridSpan w:val="2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нагрузка на выносные опоры,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передние 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22 340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задние 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19 040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14 500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3 150</w:t>
            </w:r>
          </w:p>
        </w:tc>
      </w:tr>
      <w:tr w:rsidR="002F7079" w:rsidRPr="002F7079" w:rsidTr="008E3ABC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hideMark/>
          </w:tcPr>
          <w:p w:rsidR="002F7079" w:rsidRPr="002F7079" w:rsidRDefault="002F7079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</w:tbl>
    <w:p w:rsidR="002F7079" w:rsidRDefault="002F7079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7079">
        <w:rPr>
          <w:rFonts w:ascii="Times New Roman" w:hAnsi="Times New Roman" w:cs="Times New Roman"/>
          <w:sz w:val="24"/>
          <w:szCs w:val="24"/>
        </w:rPr>
        <w:t>* Грузоподъемность в движении указана при стреле, расположенной вдоль оси крана</w:t>
      </w:r>
    </w:p>
    <w:p w:rsidR="002F7079" w:rsidRPr="002F7079" w:rsidRDefault="002F7079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E3ABC" w:rsidRDefault="008E3ABC" w:rsidP="0019193C">
      <w:pPr>
        <w:spacing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Грузовая характеристика крана КС-4361А</w:t>
      </w:r>
    </w:p>
    <w:p w:rsidR="008E3ABC" w:rsidRDefault="008E3ABC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23"/>
        <w:gridCol w:w="2383"/>
        <w:gridCol w:w="2245"/>
        <w:gridCol w:w="1198"/>
      </w:tblGrid>
      <w:tr w:rsidR="008E3ABC" w:rsidTr="008E3AB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подъема крюка,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8E3ABC" w:rsidTr="008E3A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BC" w:rsidRDefault="008E3ABC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выносных опорах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выносных опор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BC" w:rsidRDefault="008E3ABC" w:rsidP="0019193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BC" w:rsidTr="008E3ABC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Стрела 10.5 м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Стрела 15.5 м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Стрела 20.5 м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Стрела 25.5 м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8E3ABC" w:rsidTr="008E3A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C" w:rsidRDefault="008E3ABC" w:rsidP="0019193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</w:tr>
    </w:tbl>
    <w:p w:rsidR="002F7079" w:rsidRDefault="002F7079" w:rsidP="0019193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0E5ABB" w:rsidRDefault="000E5ABB" w:rsidP="0019193C">
      <w:pPr>
        <w:spacing w:line="240" w:lineRule="auto"/>
        <w:ind w:left="57"/>
      </w:pPr>
    </w:p>
    <w:sectPr w:rsidR="000E5ABB" w:rsidSect="00704068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3E"/>
    <w:rsid w:val="000E3F1E"/>
    <w:rsid w:val="000E5ABB"/>
    <w:rsid w:val="0019193C"/>
    <w:rsid w:val="002003C4"/>
    <w:rsid w:val="002C7BA9"/>
    <w:rsid w:val="002F7079"/>
    <w:rsid w:val="003732E4"/>
    <w:rsid w:val="00377748"/>
    <w:rsid w:val="003C7AE9"/>
    <w:rsid w:val="0052150E"/>
    <w:rsid w:val="00546E7F"/>
    <w:rsid w:val="00585670"/>
    <w:rsid w:val="005E6783"/>
    <w:rsid w:val="006C0485"/>
    <w:rsid w:val="006D2007"/>
    <w:rsid w:val="00704068"/>
    <w:rsid w:val="007E5A3E"/>
    <w:rsid w:val="008B0D19"/>
    <w:rsid w:val="008E3ABC"/>
    <w:rsid w:val="008E6C8A"/>
    <w:rsid w:val="00A36FCC"/>
    <w:rsid w:val="00A77E51"/>
    <w:rsid w:val="00A908A4"/>
    <w:rsid w:val="00AB309A"/>
    <w:rsid w:val="00C058C2"/>
    <w:rsid w:val="00CE1FDF"/>
    <w:rsid w:val="00CE2B88"/>
    <w:rsid w:val="00D15D4D"/>
    <w:rsid w:val="00D65BBA"/>
    <w:rsid w:val="00D95AFF"/>
    <w:rsid w:val="00DC0799"/>
    <w:rsid w:val="00DF182A"/>
    <w:rsid w:val="00F3530F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0">
    <w:name w:val="ff0"/>
    <w:basedOn w:val="a0"/>
    <w:rsid w:val="00CE2B88"/>
  </w:style>
  <w:style w:type="paragraph" w:styleId="a3">
    <w:name w:val="Normal (Web)"/>
    <w:basedOn w:val="a"/>
    <w:uiPriority w:val="99"/>
    <w:semiHidden/>
    <w:unhideWhenUsed/>
    <w:rsid w:val="002F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7079"/>
    <w:rPr>
      <w:i/>
      <w:iCs/>
    </w:rPr>
  </w:style>
  <w:style w:type="character" w:styleId="a5">
    <w:name w:val="Strong"/>
    <w:basedOn w:val="a0"/>
    <w:uiPriority w:val="22"/>
    <w:qFormat/>
    <w:rsid w:val="002F7079"/>
    <w:rPr>
      <w:b/>
      <w:bCs/>
    </w:rPr>
  </w:style>
  <w:style w:type="table" w:styleId="a6">
    <w:name w:val="Table Grid"/>
    <w:basedOn w:val="a1"/>
    <w:uiPriority w:val="59"/>
    <w:rsid w:val="002F70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36F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0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0">
    <w:name w:val="ff0"/>
    <w:basedOn w:val="a0"/>
    <w:rsid w:val="00CE2B88"/>
  </w:style>
  <w:style w:type="paragraph" w:styleId="a3">
    <w:name w:val="Normal (Web)"/>
    <w:basedOn w:val="a"/>
    <w:uiPriority w:val="99"/>
    <w:semiHidden/>
    <w:unhideWhenUsed/>
    <w:rsid w:val="002F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7079"/>
    <w:rPr>
      <w:i/>
      <w:iCs/>
    </w:rPr>
  </w:style>
  <w:style w:type="character" w:styleId="a5">
    <w:name w:val="Strong"/>
    <w:basedOn w:val="a0"/>
    <w:uiPriority w:val="22"/>
    <w:qFormat/>
    <w:rsid w:val="002F7079"/>
    <w:rPr>
      <w:b/>
      <w:bCs/>
    </w:rPr>
  </w:style>
  <w:style w:type="table" w:styleId="a6">
    <w:name w:val="Table Grid"/>
    <w:basedOn w:val="a1"/>
    <w:uiPriority w:val="59"/>
    <w:rsid w:val="002F70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36F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0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2020-01-11T08:42:00Z</dcterms:created>
  <dcterms:modified xsi:type="dcterms:W3CDTF">2023-05-28T12:54:00Z</dcterms:modified>
</cp:coreProperties>
</file>