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88" w:rsidRDefault="00022A83" w:rsidP="008630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01-021 ПНС-100(157) мод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66</w:t>
      </w:r>
      <w:r w:rsidR="00041BCA"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серийная передвижная насосная станция на шасси ЗиЛ-157К 6х6, насос ПН-100 </w:t>
      </w:r>
      <w:r w:rsidR="0019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производительностью 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л/сек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приводом от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2Д12Б 300 </w:t>
      </w:r>
      <w:proofErr w:type="spellStart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боевой расчет 3, полный вес </w:t>
      </w:r>
      <w:r w:rsidR="0019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9.75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9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ЗиЛ-157К 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9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65 км/час, 211 экз., </w:t>
      </w:r>
      <w:r w:rsidR="00BA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завод ППО </w:t>
      </w:r>
      <w:proofErr w:type="spellStart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р-н пос</w:t>
      </w:r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Ладан</w:t>
      </w:r>
      <w:r w:rsidR="00BA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Start w:id="0" w:name="_GoBack"/>
      <w:bookmarkEnd w:id="0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1965-69 г. </w:t>
      </w:r>
      <w:proofErr w:type="gramStart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02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4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3F88" w:rsidRDefault="00022A83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A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1328C6" wp14:editId="08102227">
            <wp:simplePos x="0" y="0"/>
            <wp:positionH relativeFrom="margin">
              <wp:posOffset>1005205</wp:posOffset>
            </wp:positionH>
            <wp:positionV relativeFrom="margin">
              <wp:posOffset>887730</wp:posOffset>
            </wp:positionV>
            <wp:extent cx="4586605" cy="2948305"/>
            <wp:effectExtent l="0" t="0" r="4445" b="4445"/>
            <wp:wrapSquare wrapText="bothSides"/>
            <wp:docPr id="1" name="Рисунок 1" descr="D:\База фото\Автопарк России и СССР\1600х1200\01 Пожарные\01-021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021\1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F88" w:rsidRDefault="00C33F88" w:rsidP="008630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5ABB" w:rsidRPr="005E3219" w:rsidRDefault="00EB5A67" w:rsidP="008630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98E" w:rsidRDefault="00BA298E" w:rsidP="008630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1E61" w:rsidRPr="005E3219" w:rsidRDefault="00BA298E" w:rsidP="008630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Изготовитель — </w:t>
      </w:r>
      <w:proofErr w:type="spellStart"/>
      <w:r w:rsidRPr="00BA2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прилукское</w:t>
      </w:r>
      <w:proofErr w:type="spellEnd"/>
      <w:r w:rsidRPr="00BA2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производственное объединение «Противопожарное оборудование» ВПО «</w:t>
      </w:r>
      <w:proofErr w:type="spellStart"/>
      <w:r w:rsidRPr="00BA2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Союзпожмаш</w:t>
      </w:r>
      <w:proofErr w:type="spellEnd"/>
      <w:r w:rsidRPr="00BA2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863057" w:rsidRPr="00863057" w:rsidRDefault="00863057" w:rsidP="00863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</w:t>
      </w:r>
      <w:r w:rsidR="00641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63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 2: Пожарный типаж т. 2: Целевое применение. Москва, 2013.</w:t>
      </w:r>
    </w:p>
    <w:p w:rsidR="00040412" w:rsidRPr="00040412" w:rsidRDefault="00040412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насосной техники, проводимые ОКБ-8 в конце 50-х годов, ничем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особенным не увенчались и следа в истории пожарной охраны не оставили. Но они,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изучением опыта, накопленного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службой пожарных подразделений страны, позволили в начале 60-х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запроектировать, а в 1964 году воплотить в металле, возможно, лучший советский серийный пожарный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лет — пожарную насосную станцию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ПНС-100 (157К) модели 66.</w:t>
      </w:r>
    </w:p>
    <w:p w:rsidR="00040412" w:rsidRPr="00040412" w:rsidRDefault="00022A83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свершилось то, о чём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мечтали многие поколения пожарных специалистов! Применяясь в паре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им рукавными автомобилями (по штатной расстановке подразделений каждой ПНС всегда был положен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рукавный пожарный автомобиль), такая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 обеспечивала различные варианты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огнетушащих веществ в большом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количестве, на большие расстояния. Экономия и эффективность применения ПНС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очевидны. Такая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станция,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на </w:t>
      </w:r>
      <w:proofErr w:type="spellStart"/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</w:t>
      </w:r>
      <w:proofErr w:type="spellEnd"/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заменяла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четыре пожарных автонасоса, каждый из которых имел водителя, которому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было поставить задачу, и в ходе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 контролировать её выполнение</w:t>
      </w:r>
      <w:r w:rsidR="00F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корректировать.</w:t>
      </w:r>
    </w:p>
    <w:p w:rsidR="00503A1F" w:rsidRPr="00503A1F" w:rsidRDefault="00F51097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Упрощало это работу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 пожара? Ещё как! Каждый автонасос расходовал бензин и масло, заставляя службу тыла заниматься их дозаправкой порой в полевых условиях. ПНС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расходовал всего 1,1 литра дизельного топлива на 1 минуту работы. Существенная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экономия! Далее. Одна насосная станция,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личный состав и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прибывших к месту пожара подразделений, могла обеспечить работу или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 литера «А» (диаметр спрыска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мм), 10 стволов «Б» (диаметр спрыска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мм), или четырех переносных лафетных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 с диаметром спрыска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12" w:rsidRPr="0004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Добавим к преимуществам станции уже отмеченную нами проходимость шасси — лю</w:t>
      </w:r>
      <w:r w:rsidR="00503A1F"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бимого водителями «Захара», способного</w:t>
      </w:r>
      <w:r w:rsid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A1F"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любой дороге залезть на берег любого</w:t>
      </w:r>
      <w:r w:rsidR="0086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3A1F"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="00503A1F"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... Определенно, пожарная</w:t>
      </w:r>
      <w:r w:rsid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A1F"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получала нужную единицу, применение которой могло решить судьбу тушения почти любого пожара. </w:t>
      </w:r>
      <w:r w:rsidR="0014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090" w:rsidRPr="009E3090" w:rsidRDefault="00503A1F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чертежи насосной 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разработаны ОКБ-8, опытный экземпляр ПНС-100 был выпущен в 1964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в 1965-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начиная серийное производство, </w:t>
      </w:r>
      <w:proofErr w:type="spellStart"/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 недопоставив три машины (27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30 запланированных), зато в последующие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годы по этим автомобилям завод будет уверенно «давать план», возросший до 40 единиц. Серийный выпуск автомобиля продлится всего 4 года и завершится в 1969-м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выпуском 35 единиц. Всего пожарной</w:t>
      </w:r>
      <w:r w:rsid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насосной станции модели 66 на шасси</w:t>
      </w:r>
      <w:r w:rsid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 было выпущено 211 единиц.</w:t>
      </w:r>
      <w:r w:rsid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цифра для автомобиля целевого применения. Набранный темп в его</w:t>
      </w:r>
      <w:r w:rsid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— достойный ответ на потребность в нём на местах, увеличивающуюся год от года.</w:t>
      </w:r>
    </w:p>
    <w:p w:rsidR="009E3090" w:rsidRPr="009E3090" w:rsidRDefault="009E3090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модель 66 — пожарная насосная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ПНС-100 (157К). По официальной формулировке она предназначалась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«...для подачи воды из открытых </w:t>
      </w:r>
      <w:proofErr w:type="spellStart"/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большие расстояния по магистральным рукавным линиям диаметром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150 мм с целью питания водой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автонасосов, автоцистерн и передвижных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лафетных стволов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производительностью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л/сек и более, а также </w:t>
      </w:r>
      <w:proofErr w:type="spellStart"/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воздушнопенных</w:t>
      </w:r>
      <w:proofErr w:type="spellEnd"/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стволов». Насосная станция представляла собой передвижной насосный агрегат,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смонтированный на шасси автомобиля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5472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проходимости.</w:t>
      </w:r>
      <w:r w:rsidR="00CD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изготовления автомобиля для обеспечения удобства размещения специальных агрегатов насосной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рама стандартного шасси удлинялась на 500 мм. Кабина водителя на три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боевого расчета — стандартная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Л-157К. Кузов пожарной насосной</w:t>
      </w:r>
      <w:r w:rsidR="00ED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— жесткий,</w:t>
      </w:r>
      <w:r w:rsid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закрытого исполнения, посредством металлического капота</w:t>
      </w:r>
      <w:r w:rsid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предохранявший насосный агрегат и комплектующее оборудование от атмосферных осадков и пыли.</w:t>
      </w:r>
    </w:p>
    <w:p w:rsidR="0061672B" w:rsidRPr="0061672B" w:rsidRDefault="0061672B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подходов к агрегатам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комплектующему оборудованию насосной станции в конструкции кузова предусматривались четыре (по две слева и справа)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открывающиеся двери. На задней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капота имелась дверка со стеклом,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90" w:rsidRPr="009E30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которое в зимнее время, не открывая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отсек, обеспечивалось визуальное наблюдение за контрольно-измерительными приборами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и насоса, смонтирован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на щите.</w:t>
      </w:r>
    </w:p>
    <w:p w:rsidR="00A6786A" w:rsidRPr="00A6786A" w:rsidRDefault="0061672B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автомобиля монтировались: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дизельный двигатель для привода насоса,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центробежный насос, система охлаждения и подогрева двигателя, система смазки, топливная система, приборы и 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насосной станцией,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агрегаты вспомогательного 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передней части кузова станции на </w:t>
      </w:r>
      <w:proofErr w:type="spellStart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подмоторной</w:t>
      </w:r>
      <w:proofErr w:type="spellEnd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раме размещался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рядный,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 дизель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2Д12Б с длительной эксплуатационной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 в 300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имел муфту сцепления, которая служила для отключения насоса, а также всережимный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регулятор, с помощью которого поддерживалось постоянство числа оборотов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изменяющейся производительности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</w:t>
      </w:r>
      <w:proofErr w:type="gramStart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температурного режима двигателя во время его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привод насоса и за его запуск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низких температурах отвечала система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охлаждения и обогрева двигателя. Охлаждение двигателя </w:t>
      </w:r>
      <w:r w:rsidR="007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водяное, принудительное. Циркуляция воды осуществлялась</w:t>
      </w:r>
      <w:r w:rsid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насосом. Система охлаждения и обогрева</w:t>
      </w:r>
      <w:r w:rsid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 из радиатора, котла-подогревателя, нагнетателя, водомасляного холодильника. Водяной радиатор трубчатого типа</w:t>
      </w:r>
      <w:r w:rsidR="001C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монтировался за кабиной шофера. Вентилятор двигателя — </w:t>
      </w:r>
      <w:r w:rsid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лопастной, с приводом от коленчатого вала при помощи</w:t>
      </w:r>
      <w:r w:rsid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клиновидных ремней. Заправочная ёмкость</w:t>
      </w:r>
      <w:r w:rsid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охлаждения составляла 80 л.</w:t>
      </w:r>
    </w:p>
    <w:p w:rsidR="00A6786A" w:rsidRPr="00A6786A" w:rsidRDefault="00A6786A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 дизеля мог 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 стартером или при помощи сжатого воздуха. Обе системы 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независимы друг от друга.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пуска дизеля сжатым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воздухом состояла из баллона емкостью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25 л, перепускного крана, манометра, воздухораспределителя, 12 пусковых клапанов и воздухопроводов. Давление воздуха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пусковой магистрали должно было поддерживаться в пределах 30-60 атм. В связи с длительным сроком эксплуатации,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сложностью обслуживания и дороговизной аккумуляторов, эти насосные станции</w:t>
      </w:r>
      <w:r w:rsidR="001C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последующие их аналогичные модели,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переводились на систему </w:t>
      </w:r>
      <w:proofErr w:type="spellStart"/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пневмозапуска</w:t>
      </w:r>
      <w:proofErr w:type="spellEnd"/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баллоны со сжатым воздухом частенько размещались открыто, на кузове.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BCA" w:rsidRPr="00041BCA" w:rsidRDefault="00484F3A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пожарной насосной станции монтировался центробежный насос ПН-100,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предназначенный для подачи воды к месту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 по напорным рукавным</w:t>
      </w:r>
      <w:r w:rsidR="00DB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86A" w:rsidRPr="00A6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линиям. В нашей истории мы впервые сталкиваемся с серийным насосом такой производительности. Ничего радикально нового</w:t>
      </w:r>
      <w:r w:rsid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конструкция собой не представляла.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центробежный одноступенчатый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консольный пожарный насос увеличенных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размеров. Эдакая копия ПН-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размеры </w:t>
      </w:r>
      <w:proofErr w:type="gramStart"/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пересчитаны под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двигатель. Отличием служили лишь специальные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присоединения трубопроводов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дополнительного охлаждения дизеля на крышке и корпусе насоса.</w:t>
      </w:r>
    </w:p>
    <w:p w:rsidR="00041BCA" w:rsidRPr="00041BCA" w:rsidRDefault="00484F3A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различных самодельных конструкций, в которых за заполнение центробежных насосов водой отвечал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отдельный насос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заполнение водой всасывающей линии и насоса осуществлялось обычной пожарной</w:t>
      </w:r>
      <w:r w:rsidR="00AB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вакуумной системой, состоящей из газоструйного вакуум-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аппарата, совмещенного в общем корпусе с газовой сиреной,</w:t>
      </w:r>
      <w:r w:rsidR="00AB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трубопроводов, </w:t>
      </w:r>
      <w:proofErr w:type="gramStart"/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вакуум-клапана</w:t>
      </w:r>
      <w:proofErr w:type="gramEnd"/>
      <w:r w:rsidR="00AB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механизма управления.</w:t>
      </w:r>
    </w:p>
    <w:p w:rsidR="00041BCA" w:rsidRPr="00041BCA" w:rsidRDefault="00AB646E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и </w:t>
      </w:r>
      <w:proofErr w:type="gramStart"/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дизеля и насоса в насосном отсеке 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размещался щиток с контрольно-измерительными приборами. </w:t>
      </w:r>
      <w:r w:rsidR="0014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44E" w:rsidRPr="0087344E" w:rsidRDefault="007D0294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было бы хорошо в этой «бочке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мёда», если бы не ложка дёгтя. В отличие от обычной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автоцистерны, с различным временем боевой работы, применение ПНС планировалось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больших, затяжных пожаров,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которых, как правило, продолжалась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несколько часов. И всё это время водитель должен был находиться на открытом воздухе, сзади у приборного щитка.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CA" w:rsidRPr="00041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морозе, на ветру или под дождём.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мешало продублировать хоть часть</w:t>
      </w:r>
      <w:r w:rsid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приборов на отдельном щитке</w:t>
      </w:r>
      <w:r w:rsid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 боевого расчёта?</w:t>
      </w:r>
    </w:p>
    <w:p w:rsidR="0087344E" w:rsidRPr="0087344E" w:rsidRDefault="0087344E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станция поставлялась потребителю со следующим противопожарным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оборудованием: двумя всасывающими рукавами с навязанной арматурой диаметром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мм и длиной 4 м, всасывающей сеткой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200 мм, набором ключей для работы с напорными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всасывающими рукавами, тройником 200x150x150 мм для работы «</w:t>
      </w:r>
      <w:proofErr w:type="spellStart"/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вперекачку</w:t>
      </w:r>
      <w:proofErr w:type="spellEnd"/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двумя </w:t>
      </w:r>
      <w:r w:rsid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ходовыми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разветвлениями 150x80x80x80x80</w:t>
      </w:r>
      <w:r w:rsidR="00CD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топором, огнетушителем ОУБ-3 и лопатой</w:t>
      </w:r>
      <w:r w:rsid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копальной</w:t>
      </w:r>
      <w:proofErr w:type="spellEnd"/>
      <w:r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остроконечной ЛКО-2.</w:t>
      </w:r>
      <w:proofErr w:type="gramEnd"/>
    </w:p>
    <w:p w:rsidR="00EB5A67" w:rsidRDefault="005A514C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E9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4E" w:rsidRPr="00873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в 1969 году, на смену ей приходит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ПНС-110 (131)-131. Год этот, как мы пом</w:t>
      </w:r>
      <w:r w:rsidRP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стал знаковым для пожарной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Л-131: с этого времени началось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массовое применение на пожарных автомобилях</w:t>
      </w:r>
      <w:r w:rsidR="00F03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D7F" w:rsidRDefault="00F03D7F" w:rsidP="00863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050D" w:rsidRPr="00EE050D" w:rsidRDefault="00F03D7F" w:rsidP="00863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ТТХ</w:t>
      </w:r>
      <w:r w:rsidR="00EE050D" w:rsidRPr="005E3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ПОЖАРНЫХ НАСОСНЫХ СТАНЦИЙ</w:t>
      </w:r>
      <w:r w:rsidR="00EE050D" w:rsidRPr="00EE05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2598"/>
        <w:gridCol w:w="2553"/>
      </w:tblGrid>
      <w:tr w:rsidR="00EE050D" w:rsidRPr="00EE050D" w:rsidTr="00F03D7F">
        <w:trPr>
          <w:trHeight w:val="223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EE050D" w:rsidRPr="00EE050D" w:rsidRDefault="00F03D7F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ПНС-100(150К) </w:t>
            </w:r>
            <w:r w:rsidR="0074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  <w:tc>
          <w:tcPr>
            <w:tcW w:w="0" w:type="auto"/>
            <w:hideMark/>
          </w:tcPr>
          <w:p w:rsidR="00EE050D" w:rsidRPr="00EE050D" w:rsidRDefault="00F03D7F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ПНС-110(131) </w:t>
            </w:r>
            <w:r w:rsidR="0074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131</w:t>
            </w:r>
          </w:p>
        </w:tc>
      </w:tr>
      <w:tr w:rsidR="00EE050D" w:rsidRPr="00EE050D" w:rsidTr="00F03D7F">
        <w:trPr>
          <w:trHeight w:val="240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E050D" w:rsidRPr="00EE050D" w:rsidTr="00F03D7F">
        <w:trPr>
          <w:trHeight w:val="273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50D" w:rsidRPr="00EE050D" w:rsidTr="00F03D7F">
        <w:trPr>
          <w:trHeight w:val="276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EE050D" w:rsidRPr="00EE050D" w:rsidTr="00F03D7F">
        <w:trPr>
          <w:trHeight w:val="267"/>
        </w:trPr>
        <w:tc>
          <w:tcPr>
            <w:tcW w:w="0" w:type="auto"/>
            <w:hideMark/>
          </w:tcPr>
          <w:p w:rsidR="00EE050D" w:rsidRPr="00EE050D" w:rsidRDefault="005E3219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</w:t>
            </w:r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меры, </w:t>
            </w:r>
            <w:proofErr w:type="gramStart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50D" w:rsidRPr="00EE050D" w:rsidTr="00F03D7F">
        <w:trPr>
          <w:trHeight w:val="270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</w:t>
            </w:r>
          </w:p>
        </w:tc>
      </w:tr>
      <w:tr w:rsidR="00EE050D" w:rsidRPr="00EE050D" w:rsidTr="00F03D7F">
        <w:trPr>
          <w:trHeight w:val="275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E050D" w:rsidRPr="00EE050D" w:rsidTr="00F03D7F">
        <w:trPr>
          <w:trHeight w:val="264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EE050D" w:rsidRPr="00EE050D" w:rsidTr="00F03D7F">
        <w:trPr>
          <w:trHeight w:val="283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поворота, м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EE050D" w:rsidRPr="00EE050D" w:rsidTr="00F03D7F">
        <w:trPr>
          <w:trHeight w:val="258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на 100 км</w:t>
            </w:r>
            <w:proofErr w:type="gram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E050D" w:rsidRPr="00EE050D" w:rsidTr="00F03D7F">
        <w:trPr>
          <w:trHeight w:val="277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насоса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ПН-100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ПН-110</w:t>
            </w:r>
          </w:p>
        </w:tc>
      </w:tr>
      <w:tr w:rsidR="00EE050D" w:rsidRPr="00EE050D" w:rsidTr="00F03D7F">
        <w:trPr>
          <w:trHeight w:val="280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воды при высоте всасывания 3,5 м, л/мин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EE050D" w:rsidRPr="00EE050D" w:rsidTr="00F03D7F">
        <w:trPr>
          <w:trHeight w:val="257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Напор, м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050D" w:rsidRPr="00EE050D" w:rsidTr="00F03D7F">
        <w:trPr>
          <w:trHeight w:val="274"/>
        </w:trPr>
        <w:tc>
          <w:tcPr>
            <w:tcW w:w="0" w:type="auto"/>
            <w:hideMark/>
          </w:tcPr>
          <w:p w:rsidR="00EE050D" w:rsidRPr="00EE050D" w:rsidRDefault="00F03D7F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всасывания, </w:t>
            </w:r>
            <w:proofErr w:type="gramStart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050D" w:rsidRPr="00EE050D" w:rsidTr="00F03D7F">
        <w:trPr>
          <w:trHeight w:val="296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 привода насоса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2Д12Б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2Д12Б</w:t>
            </w:r>
          </w:p>
        </w:tc>
      </w:tr>
      <w:tr w:rsidR="00EE050D" w:rsidRPr="00EE050D" w:rsidTr="00F03D7F">
        <w:trPr>
          <w:trHeight w:val="257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привода насоса, кВт (л. </w:t>
            </w:r>
            <w:proofErr w:type="gram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(300)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(300)</w:t>
            </w:r>
          </w:p>
        </w:tc>
      </w:tr>
      <w:tr w:rsidR="00EE050D" w:rsidRPr="00EE050D" w:rsidTr="00F03D7F">
        <w:trPr>
          <w:trHeight w:val="275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всасывания воды с глубины 7 м, </w:t>
            </w:r>
            <w:proofErr w:type="gram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E050D" w:rsidRPr="00EE050D" w:rsidTr="00F03D7F">
        <w:trPr>
          <w:trHeight w:val="265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топливного бака, л:</w:t>
            </w:r>
          </w:p>
        </w:tc>
        <w:tc>
          <w:tcPr>
            <w:tcW w:w="0" w:type="auto"/>
            <w:gridSpan w:val="2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50D" w:rsidRPr="00EE050D" w:rsidTr="00F03D7F">
        <w:trPr>
          <w:trHeight w:val="269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E050D" w:rsidRPr="00EE050D" w:rsidTr="00F03D7F">
        <w:trPr>
          <w:trHeight w:val="259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Дизеля</w:t>
            </w:r>
            <w:r w:rsidR="005E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19" w:rsidRPr="005E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2Д12Б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E050D" w:rsidRPr="00EE050D" w:rsidTr="00F03D7F">
        <w:trPr>
          <w:trHeight w:val="277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gridSpan w:val="2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ДЛ; ДЗ; ДА; ДС</w:t>
            </w:r>
          </w:p>
        </w:tc>
      </w:tr>
      <w:tr w:rsidR="00EE050D" w:rsidRPr="00EE050D" w:rsidTr="00F03D7F">
        <w:trPr>
          <w:trHeight w:val="280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шт.:</w:t>
            </w:r>
          </w:p>
        </w:tc>
        <w:tc>
          <w:tcPr>
            <w:tcW w:w="0" w:type="auto"/>
            <w:gridSpan w:val="2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50D" w:rsidRPr="00EE050D" w:rsidTr="00F03D7F">
        <w:trPr>
          <w:trHeight w:val="271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Всасывающих рукавов диаметром 200 мм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050D" w:rsidRPr="00EE050D" w:rsidTr="00F03D7F">
        <w:trPr>
          <w:trHeight w:val="261"/>
        </w:trPr>
        <w:tc>
          <w:tcPr>
            <w:tcW w:w="0" w:type="auto"/>
            <w:hideMark/>
          </w:tcPr>
          <w:p w:rsidR="00EE050D" w:rsidRPr="00EE050D" w:rsidRDefault="00EE050D" w:rsidP="00863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Тройников</w:t>
            </w:r>
            <w:proofErr w:type="spellEnd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</w:t>
            </w:r>
            <w:r w:rsidRPr="00EE050D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EE050D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150 </w:t>
            </w:r>
            <w:proofErr w:type="spellStart"/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E050D" w:rsidRPr="00EE050D" w:rsidTr="00F03D7F">
        <w:trPr>
          <w:trHeight w:val="279"/>
        </w:trPr>
        <w:tc>
          <w:tcPr>
            <w:tcW w:w="0" w:type="auto"/>
            <w:hideMark/>
          </w:tcPr>
          <w:p w:rsidR="00EE050D" w:rsidRPr="00EE050D" w:rsidRDefault="005E3219" w:rsidP="00863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proofErr w:type="spellStart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ходовых</w:t>
            </w:r>
            <w:proofErr w:type="spellEnd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разветвлений</w:t>
            </w:r>
            <w:proofErr w:type="spellEnd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</w:t>
            </w:r>
            <w:r w:rsidR="00EE050D" w:rsidRPr="00EE050D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="00EE050D" w:rsidRPr="00EE050D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="00EE050D" w:rsidRPr="00EE050D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80 </w:t>
            </w:r>
            <w:proofErr w:type="spellStart"/>
            <w:r w:rsidR="00EE050D"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EE050D" w:rsidRPr="00EE050D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741E61" w:rsidRDefault="00741E61" w:rsidP="0086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0D" w:rsidRPr="00D12169" w:rsidRDefault="00197EB9" w:rsidP="00863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E050D" w:rsidRPr="00197EB9">
        <w:rPr>
          <w:rFonts w:ascii="Times New Roman" w:hAnsi="Times New Roman" w:cs="Times New Roman"/>
          <w:b/>
          <w:sz w:val="24"/>
          <w:szCs w:val="24"/>
        </w:rPr>
        <w:t>ПЕРВАЯ МОДЕРНИЗАЦИЯ ЗиЛ-157 1961 г.</w:t>
      </w:r>
      <w:r w:rsidR="00EE050D" w:rsidRPr="00D12169">
        <w:rPr>
          <w:rFonts w:ascii="Times New Roman" w:hAnsi="Times New Roman" w:cs="Times New Roman"/>
          <w:sz w:val="24"/>
          <w:szCs w:val="24"/>
        </w:rPr>
        <w:br/>
      </w:r>
      <w:r w:rsidR="003F673D">
        <w:rPr>
          <w:rFonts w:ascii="Times New Roman" w:hAnsi="Times New Roman" w:cs="Times New Roman"/>
          <w:sz w:val="24"/>
          <w:szCs w:val="24"/>
        </w:rPr>
        <w:t xml:space="preserve"> 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EE050D" w:rsidRPr="007C61B7">
        <w:rPr>
          <w:rFonts w:ascii="Times New Roman" w:hAnsi="Times New Roman" w:cs="Times New Roman"/>
          <w:b/>
          <w:sz w:val="24"/>
          <w:szCs w:val="24"/>
        </w:rPr>
        <w:t>ЗиЛ-157К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</w:t>
      </w:r>
      <w:r w:rsidR="00EE050D">
        <w:rPr>
          <w:rFonts w:ascii="Times New Roman" w:hAnsi="Times New Roman" w:cs="Times New Roman"/>
          <w:sz w:val="24"/>
          <w:szCs w:val="24"/>
        </w:rPr>
        <w:t>ЗиЛ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-164А, применялись узлы от готовившегося к выпуску нового автомобиля </w:t>
      </w:r>
      <w:r w:rsidR="00EE050D">
        <w:rPr>
          <w:rFonts w:ascii="Times New Roman" w:hAnsi="Times New Roman" w:cs="Times New Roman"/>
          <w:sz w:val="24"/>
          <w:szCs w:val="24"/>
        </w:rPr>
        <w:t>ЗиЛ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-130. В их перечень входили однодисковое </w:t>
      </w:r>
      <w:r w:rsidR="00EE050D" w:rsidRPr="00D12169">
        <w:rPr>
          <w:rFonts w:ascii="Times New Roman" w:hAnsi="Times New Roman" w:cs="Times New Roman"/>
          <w:sz w:val="24"/>
          <w:szCs w:val="24"/>
        </w:rPr>
        <w:lastRenderedPageBreak/>
        <w:t xml:space="preserve">сцепление, синхронизированная коробка передач, барабанный ручной тормоз и комбинированный тормозной кран. </w:t>
      </w:r>
      <w:r w:rsidR="00EE050D" w:rsidRPr="00D12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На машину устанавливался 6-цилиндровый карбюраторный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тактный рядный </w:t>
      </w:r>
      <w:proofErr w:type="spellStart"/>
      <w:r w:rsidR="00EE050D" w:rsidRPr="00D12169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EE050D" w:rsidRPr="00D12169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</w:t>
      </w:r>
      <w:r w:rsidR="00EE050D">
        <w:rPr>
          <w:rFonts w:ascii="Times New Roman" w:hAnsi="Times New Roman" w:cs="Times New Roman"/>
          <w:sz w:val="24"/>
          <w:szCs w:val="24"/>
        </w:rPr>
        <w:t>ЗиЛ</w:t>
      </w:r>
      <w:r w:rsidR="00EE050D" w:rsidRPr="00D12169">
        <w:rPr>
          <w:rFonts w:ascii="Times New Roman" w:hAnsi="Times New Roman" w:cs="Times New Roman"/>
          <w:sz w:val="24"/>
          <w:szCs w:val="24"/>
        </w:rPr>
        <w:t xml:space="preserve">-157К, мощностью 104 </w:t>
      </w:r>
      <w:proofErr w:type="spellStart"/>
      <w:r w:rsidR="00EE050D" w:rsidRPr="00D1216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EE050D" w:rsidRPr="00D1216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E050D" w:rsidRPr="00D12169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EE050D" w:rsidRPr="00D1216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E050D" w:rsidRPr="00D12169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EE050D" w:rsidRPr="00EE050D" w:rsidRDefault="00EE050D" w:rsidP="008630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169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D12169">
        <w:rPr>
          <w:rFonts w:ascii="Times New Roman" w:hAnsi="Times New Roman" w:cs="Times New Roman"/>
          <w:sz w:val="24"/>
          <w:szCs w:val="24"/>
        </w:rPr>
        <w:br/>
      </w:r>
      <w:r w:rsidR="00197EB9">
        <w:rPr>
          <w:rFonts w:ascii="Times New Roman" w:hAnsi="Times New Roman" w:cs="Times New Roman"/>
          <w:sz w:val="24"/>
          <w:szCs w:val="24"/>
        </w:rPr>
        <w:t xml:space="preserve"> </w:t>
      </w:r>
      <w:r w:rsidRPr="00D12169">
        <w:rPr>
          <w:rFonts w:ascii="Times New Roman" w:hAnsi="Times New Roman" w:cs="Times New Roman"/>
          <w:sz w:val="24"/>
          <w:szCs w:val="24"/>
        </w:rPr>
        <w:t xml:space="preserve">Автомобиль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-157КД.</w:t>
      </w:r>
    </w:p>
    <w:p w:rsidR="00EE050D" w:rsidRPr="00EB5A67" w:rsidRDefault="00EE050D" w:rsidP="0086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5A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ТТХ серийного З</w:t>
      </w:r>
      <w:r w:rsidR="00197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EB5A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Л-157К (1961 - 1978)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EE050D" w:rsidRPr="00F938A9" w:rsidTr="00EB5A67">
        <w:trPr>
          <w:trHeight w:val="217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EE050D" w:rsidRPr="00F938A9" w:rsidTr="00EB5A67">
        <w:trPr>
          <w:trHeight w:val="23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EE050D" w:rsidRPr="00F938A9" w:rsidRDefault="00EE050D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</w:t>
      </w:r>
      <w:r w:rsidR="003F6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С-157К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1"/>
        <w:gridCol w:w="3460"/>
      </w:tblGrid>
      <w:tr w:rsidR="00EE050D" w:rsidRPr="00F938A9" w:rsidTr="00197EB9">
        <w:trPr>
          <w:trHeight w:val="349"/>
        </w:trPr>
        <w:tc>
          <w:tcPr>
            <w:tcW w:w="0" w:type="auto"/>
            <w:gridSpan w:val="2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EE050D" w:rsidRPr="00F938A9" w:rsidTr="00EB5A67">
        <w:trPr>
          <w:trHeight w:val="261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EE050D" w:rsidRPr="00F938A9" w:rsidTr="00EB5A67">
        <w:trPr>
          <w:trHeight w:val="245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EE050D" w:rsidRPr="00F938A9" w:rsidTr="00EB5A67">
        <w:trPr>
          <w:trHeight w:val="245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EE050D" w:rsidRPr="00F938A9" w:rsidTr="00EB5A67">
        <w:trPr>
          <w:trHeight w:val="261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EE050D" w:rsidRPr="00F938A9" w:rsidTr="00EB5A67">
        <w:trPr>
          <w:trHeight w:val="245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EE050D" w:rsidRPr="00F938A9" w:rsidTr="00EB5A67">
        <w:trPr>
          <w:trHeight w:val="291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19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EE050D" w:rsidRPr="00F938A9" w:rsidTr="00EB5A67">
        <w:trPr>
          <w:trHeight w:val="356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EE050D" w:rsidRPr="00F938A9" w:rsidRDefault="00EE050D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7605"/>
      </w:tblGrid>
      <w:tr w:rsidR="00EE050D" w:rsidRPr="00F938A9" w:rsidTr="00EB5A67">
        <w:trPr>
          <w:trHeight w:val="267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Л-130, однодисковое, сухое </w:t>
            </w:r>
          </w:p>
        </w:tc>
      </w:tr>
      <w:tr w:rsidR="00EE050D" w:rsidRPr="00F938A9" w:rsidTr="00197EB9">
        <w:trPr>
          <w:trHeight w:val="577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5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EE050D" w:rsidRPr="00F938A9" w:rsidTr="00197EB9">
        <w:trPr>
          <w:trHeight w:val="276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EE050D" w:rsidRPr="00F938A9" w:rsidTr="00EB5A67">
        <w:trPr>
          <w:trHeight w:val="307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EE050D" w:rsidRPr="00F938A9" w:rsidTr="00197EB9">
        <w:trPr>
          <w:trHeight w:val="252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EE050D" w:rsidRPr="00F938A9" w:rsidTr="00EB5A67">
        <w:trPr>
          <w:trHeight w:val="237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EE050D" w:rsidRPr="00F938A9" w:rsidRDefault="00EE050D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EE050D" w:rsidRPr="00F938A9" w:rsidTr="005A514C">
        <w:trPr>
          <w:trHeight w:val="251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EE050D" w:rsidRPr="00F938A9" w:rsidTr="005A514C">
        <w:trPr>
          <w:trHeight w:val="268"/>
          <w:jc w:val="center"/>
        </w:trPr>
        <w:tc>
          <w:tcPr>
            <w:tcW w:w="0" w:type="auto"/>
            <w:hideMark/>
          </w:tcPr>
          <w:p w:rsidR="00EE050D" w:rsidRPr="00F938A9" w:rsidRDefault="00EE050D" w:rsidP="00863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EE050D" w:rsidRPr="00F938A9" w:rsidRDefault="00EE050D" w:rsidP="00863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EE050D" w:rsidRPr="00522234" w:rsidRDefault="00EE050D" w:rsidP="008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050D" w:rsidRPr="00522234" w:rsidSect="0086305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06"/>
    <w:rsid w:val="00022A83"/>
    <w:rsid w:val="00040412"/>
    <w:rsid w:val="00041BCA"/>
    <w:rsid w:val="000E5ABB"/>
    <w:rsid w:val="0014650C"/>
    <w:rsid w:val="00192C13"/>
    <w:rsid w:val="00197EB9"/>
    <w:rsid w:val="001C6B7B"/>
    <w:rsid w:val="003F673D"/>
    <w:rsid w:val="0043690D"/>
    <w:rsid w:val="00484F3A"/>
    <w:rsid w:val="00503A1F"/>
    <w:rsid w:val="0052150E"/>
    <w:rsid w:val="00522234"/>
    <w:rsid w:val="005A514C"/>
    <w:rsid w:val="005E3219"/>
    <w:rsid w:val="005E6806"/>
    <w:rsid w:val="0061672B"/>
    <w:rsid w:val="00641FB3"/>
    <w:rsid w:val="006A468A"/>
    <w:rsid w:val="00702305"/>
    <w:rsid w:val="00741E61"/>
    <w:rsid w:val="007D0294"/>
    <w:rsid w:val="008508A7"/>
    <w:rsid w:val="00863057"/>
    <w:rsid w:val="0087344E"/>
    <w:rsid w:val="009E3090"/>
    <w:rsid w:val="00A6786A"/>
    <w:rsid w:val="00AB646E"/>
    <w:rsid w:val="00BA298E"/>
    <w:rsid w:val="00C33F88"/>
    <w:rsid w:val="00CD5472"/>
    <w:rsid w:val="00DB071D"/>
    <w:rsid w:val="00E94C52"/>
    <w:rsid w:val="00EB5A67"/>
    <w:rsid w:val="00ED4D78"/>
    <w:rsid w:val="00EE050D"/>
    <w:rsid w:val="00F03D7F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2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iue1"/>
    <w:basedOn w:val="a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2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iue1"/>
    <w:basedOn w:val="a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2018-07-05T12:30:00Z</dcterms:created>
  <dcterms:modified xsi:type="dcterms:W3CDTF">2022-03-12T14:25:00Z</dcterms:modified>
</cp:coreProperties>
</file>