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196" w:rsidRPr="004D7ABB" w:rsidRDefault="003D4196" w:rsidP="004D7A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51FD" w:rsidRPr="004D7ABB" w:rsidRDefault="003D4196" w:rsidP="004D7A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7ABB">
        <w:rPr>
          <w:rFonts w:ascii="Times New Roman" w:hAnsi="Times New Roman" w:cs="Times New Roman"/>
          <w:sz w:val="24"/>
          <w:szCs w:val="24"/>
        </w:rPr>
        <w:t>MAN » TGA 2000 – 2007 г.</w:t>
      </w:r>
      <w:bookmarkStart w:id="0" w:name="_GoBack"/>
      <w:bookmarkEnd w:id="0"/>
    </w:p>
    <w:p w:rsidR="000E5ABB" w:rsidRPr="004D7ABB" w:rsidRDefault="003D4196" w:rsidP="004D7A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7ABB">
        <w:rPr>
          <w:rFonts w:ascii="Times New Roman" w:hAnsi="Times New Roman" w:cs="Times New Roman"/>
          <w:sz w:val="24"/>
          <w:szCs w:val="24"/>
        </w:rPr>
        <w:t xml:space="preserve">  С конца 2000 г. выпускается новое "высокотехнологичное" тяжелое семейство TG-A или </w:t>
      </w:r>
      <w:proofErr w:type="spellStart"/>
      <w:r w:rsidRPr="004D7ABB">
        <w:rPr>
          <w:rFonts w:ascii="Times New Roman" w:hAnsi="Times New Roman" w:cs="Times New Roman"/>
          <w:sz w:val="24"/>
          <w:szCs w:val="24"/>
        </w:rPr>
        <w:t>Trucknology</w:t>
      </w:r>
      <w:proofErr w:type="spellEnd"/>
      <w:r w:rsidRPr="004D7A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ABB">
        <w:rPr>
          <w:rFonts w:ascii="Times New Roman" w:hAnsi="Times New Roman" w:cs="Times New Roman"/>
          <w:sz w:val="24"/>
          <w:szCs w:val="24"/>
        </w:rPr>
        <w:t>Generation</w:t>
      </w:r>
      <w:proofErr w:type="spellEnd"/>
      <w:r w:rsidRPr="004D7ABB">
        <w:rPr>
          <w:rFonts w:ascii="Times New Roman" w:hAnsi="Times New Roman" w:cs="Times New Roman"/>
          <w:sz w:val="24"/>
          <w:szCs w:val="24"/>
        </w:rPr>
        <w:t xml:space="preserve">, соответствующее нормам "Евро-3". В серию входят бортовые грузовики, магистральные седельные и </w:t>
      </w:r>
      <w:proofErr w:type="spellStart"/>
      <w:r w:rsidRPr="004D7ABB">
        <w:rPr>
          <w:rFonts w:ascii="Times New Roman" w:hAnsi="Times New Roman" w:cs="Times New Roman"/>
          <w:sz w:val="24"/>
          <w:szCs w:val="24"/>
        </w:rPr>
        <w:t>вседорожные</w:t>
      </w:r>
      <w:proofErr w:type="spellEnd"/>
      <w:r w:rsidRPr="004D7ABB">
        <w:rPr>
          <w:rFonts w:ascii="Times New Roman" w:hAnsi="Times New Roman" w:cs="Times New Roman"/>
          <w:sz w:val="24"/>
          <w:szCs w:val="24"/>
        </w:rPr>
        <w:t xml:space="preserve"> балластные тягачи, самосвалы, многочисленные варианты шасси для коммунального хозяйства и установки специального оборудования. Их предлагают в сотнях базовых вариантов со всеми видами колесных формул от 4x2 до 10x4. Полная масса одиночных машин составляет 18–41 т., в составе дорожных автопоездов — до 44 т., для внедорожных она достигает 160–250 т. Новинкой 2005 г. стало использование вспомогательного гидропривода передних колес </w:t>
      </w:r>
      <w:proofErr w:type="spellStart"/>
      <w:r w:rsidRPr="004D7ABB">
        <w:rPr>
          <w:rFonts w:ascii="Times New Roman" w:hAnsi="Times New Roman" w:cs="Times New Roman"/>
          <w:sz w:val="24"/>
          <w:szCs w:val="24"/>
        </w:rPr>
        <w:t>HydroDrive</w:t>
      </w:r>
      <w:proofErr w:type="spellEnd"/>
      <w:r w:rsidRPr="004D7ABB">
        <w:rPr>
          <w:rFonts w:ascii="Times New Roman" w:hAnsi="Times New Roman" w:cs="Times New Roman"/>
          <w:sz w:val="24"/>
          <w:szCs w:val="24"/>
        </w:rPr>
        <w:t xml:space="preserve"> с автоматическим включением, позволяющее превратить заднеприводный автомобиль в </w:t>
      </w:r>
      <w:proofErr w:type="spellStart"/>
      <w:r w:rsidRPr="004D7ABB">
        <w:rPr>
          <w:rFonts w:ascii="Times New Roman" w:hAnsi="Times New Roman" w:cs="Times New Roman"/>
          <w:sz w:val="24"/>
          <w:szCs w:val="24"/>
        </w:rPr>
        <w:t>полноприводный</w:t>
      </w:r>
      <w:proofErr w:type="spellEnd"/>
      <w:r w:rsidRPr="004D7ABB">
        <w:rPr>
          <w:rFonts w:ascii="Times New Roman" w:hAnsi="Times New Roman" w:cs="Times New Roman"/>
          <w:sz w:val="24"/>
          <w:szCs w:val="24"/>
        </w:rPr>
        <w:t xml:space="preserve">. На автомобилях используются новые дизели (11,9-12,8 л, 310-510 </w:t>
      </w:r>
      <w:proofErr w:type="spellStart"/>
      <w:r w:rsidRPr="004D7ABB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Pr="004D7ABB">
        <w:rPr>
          <w:rFonts w:ascii="Times New Roman" w:hAnsi="Times New Roman" w:cs="Times New Roman"/>
          <w:sz w:val="24"/>
          <w:szCs w:val="24"/>
        </w:rPr>
        <w:t>.), механические 16-ступенчатой или автоматизированные 12-ступенчатые коробки с электронным управлением, всеми дисковыми тормозами, тремя компьютерными системами и пятью вариантами кабин с внутренней высотой 1880-2100 мм - от кабины XXL, самой большой в Европе, до компактной кабины M. В салоне грузовика TGA приятно удивляет рабочее место водителя, организованное функционально и эргономично, а также удобные элементы управления и системы для размещения необходимых в дороге вещей и багажа. Сочетание дизайна салона, высококачественных материалов и привлекательных деталей оснащения вносит свой вклад в неограниченные возможности каждодневного использования этих автомобилей. Эта гамма была удостоена титула "Грузовик 2001 года".</w:t>
      </w:r>
    </w:p>
    <w:p w:rsidR="003D4196" w:rsidRPr="004D7ABB" w:rsidRDefault="003D4196" w:rsidP="004D7A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7ABB">
        <w:rPr>
          <w:rFonts w:ascii="Times New Roman" w:hAnsi="Times New Roman" w:cs="Times New Roman"/>
          <w:sz w:val="24"/>
          <w:szCs w:val="24"/>
        </w:rPr>
        <w:t xml:space="preserve"> Модель </w:t>
      </w:r>
      <w:hyperlink r:id="rId6" w:history="1">
        <w:r w:rsidRPr="004D7ABB">
          <w:rPr>
            <w:rFonts w:ascii="Times New Roman" w:hAnsi="Times New Roman" w:cs="Times New Roman"/>
            <w:sz w:val="24"/>
            <w:szCs w:val="24"/>
          </w:rPr>
          <w:t>TGA</w:t>
        </w:r>
      </w:hyperlink>
      <w:r w:rsidRPr="004D7ABB">
        <w:rPr>
          <w:rFonts w:ascii="Times New Roman" w:hAnsi="Times New Roman" w:cs="Times New Roman"/>
          <w:sz w:val="24"/>
          <w:szCs w:val="24"/>
        </w:rPr>
        <w:t xml:space="preserve"> также предлагалась с металлическим бампером для тяжелых дорожных условий. Металлический бампер по дизайну соответствует пластиковому и не выбивается из общего дизайна грузовика.</w:t>
      </w:r>
    </w:p>
    <w:p w:rsidR="003D4196" w:rsidRPr="004D7ABB" w:rsidRDefault="003D4196" w:rsidP="004D7A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7ABB">
        <w:rPr>
          <w:rFonts w:ascii="Times New Roman" w:hAnsi="Times New Roman" w:cs="Times New Roman"/>
          <w:sz w:val="24"/>
          <w:szCs w:val="24"/>
        </w:rPr>
        <w:t xml:space="preserve"> На модель TGA устанавливают самые просторные в классе кабины XL, XLX и XXL. Такие кабины на 200 мм шире, чем кабина L. Кабина XLX основана на моделях кабин XL и XXL шириной 2,44 метра; при высоте 3,55 м эта кабина на 33,5 см выше кабины XL и на 22,5 см ниже модели XXL. Внутренняя высота чуть менее 2 м. Кабина XXL - самая комфортная. Внутренняя высота 2100 мм. </w:t>
      </w:r>
      <w:proofErr w:type="gramStart"/>
      <w:r w:rsidRPr="004D7ABB">
        <w:rPr>
          <w:rFonts w:ascii="Times New Roman" w:hAnsi="Times New Roman" w:cs="Times New Roman"/>
          <w:sz w:val="24"/>
          <w:szCs w:val="24"/>
        </w:rPr>
        <w:t>Оснащена</w:t>
      </w:r>
      <w:proofErr w:type="gramEnd"/>
      <w:r w:rsidRPr="004D7ABB">
        <w:rPr>
          <w:rFonts w:ascii="Times New Roman" w:hAnsi="Times New Roman" w:cs="Times New Roman"/>
          <w:sz w:val="24"/>
          <w:szCs w:val="24"/>
        </w:rPr>
        <w:t xml:space="preserve"> двумя спальными полками.</w:t>
      </w:r>
    </w:p>
    <w:p w:rsidR="003D4196" w:rsidRPr="004D7ABB" w:rsidRDefault="003D4196" w:rsidP="004D7A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2914"/>
        <w:gridCol w:w="3604"/>
      </w:tblGrid>
      <w:tr w:rsidR="003D4196" w:rsidRPr="004D7ABB" w:rsidTr="004D7ABB">
        <w:trPr>
          <w:trHeight w:val="288"/>
          <w:jc w:val="center"/>
        </w:trPr>
        <w:tc>
          <w:tcPr>
            <w:tcW w:w="0" w:type="auto"/>
            <w:hideMark/>
          </w:tcPr>
          <w:p w:rsidR="003D4196" w:rsidRPr="004D7ABB" w:rsidRDefault="003D4196" w:rsidP="004D7A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0" w:type="auto"/>
            <w:hideMark/>
          </w:tcPr>
          <w:p w:rsidR="003D4196" w:rsidRPr="004D7ABB" w:rsidRDefault="003D4196" w:rsidP="004D7A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3D4196" w:rsidRPr="004D7ABB" w:rsidTr="004D7ABB">
        <w:trPr>
          <w:trHeight w:val="288"/>
          <w:jc w:val="center"/>
        </w:trPr>
        <w:tc>
          <w:tcPr>
            <w:tcW w:w="0" w:type="auto"/>
            <w:hideMark/>
          </w:tcPr>
          <w:p w:rsidR="003D4196" w:rsidRPr="004D7ABB" w:rsidRDefault="003D4196" w:rsidP="004D7A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0" w:type="auto"/>
            <w:hideMark/>
          </w:tcPr>
          <w:p w:rsidR="003D4196" w:rsidRPr="004D7ABB" w:rsidRDefault="003D4196" w:rsidP="004D7A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MAN TGA 41.660 FVDS, FVDLS</w:t>
            </w:r>
          </w:p>
        </w:tc>
      </w:tr>
      <w:tr w:rsidR="003D4196" w:rsidRPr="004D7ABB" w:rsidTr="004D7ABB">
        <w:trPr>
          <w:trHeight w:val="275"/>
          <w:jc w:val="center"/>
        </w:trPr>
        <w:tc>
          <w:tcPr>
            <w:tcW w:w="0" w:type="auto"/>
            <w:hideMark/>
          </w:tcPr>
          <w:p w:rsidR="003D4196" w:rsidRPr="004D7ABB" w:rsidRDefault="003D4196" w:rsidP="004D7A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сборки</w:t>
            </w:r>
          </w:p>
        </w:tc>
        <w:tc>
          <w:tcPr>
            <w:tcW w:w="0" w:type="auto"/>
            <w:hideMark/>
          </w:tcPr>
          <w:p w:rsidR="003D4196" w:rsidRPr="004D7ABB" w:rsidRDefault="003D4196" w:rsidP="004D7A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Седельный тягач</w:t>
            </w:r>
          </w:p>
        </w:tc>
      </w:tr>
      <w:tr w:rsidR="003D4196" w:rsidRPr="004D7ABB" w:rsidTr="004D7ABB">
        <w:trPr>
          <w:trHeight w:val="288"/>
          <w:jc w:val="center"/>
        </w:trPr>
        <w:tc>
          <w:tcPr>
            <w:tcW w:w="0" w:type="auto"/>
            <w:hideMark/>
          </w:tcPr>
          <w:p w:rsidR="003D4196" w:rsidRPr="004D7ABB" w:rsidRDefault="003D4196" w:rsidP="004D7A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выпуска </w:t>
            </w:r>
            <w:proofErr w:type="gramStart"/>
            <w:r w:rsidRPr="004D7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</w:p>
        </w:tc>
        <w:tc>
          <w:tcPr>
            <w:tcW w:w="0" w:type="auto"/>
            <w:hideMark/>
          </w:tcPr>
          <w:p w:rsidR="003D4196" w:rsidRPr="004D7ABB" w:rsidRDefault="003D4196" w:rsidP="004D7A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2002/09</w:t>
            </w:r>
          </w:p>
        </w:tc>
      </w:tr>
      <w:tr w:rsidR="003D4196" w:rsidRPr="004D7ABB" w:rsidTr="004D7ABB">
        <w:trPr>
          <w:trHeight w:val="288"/>
          <w:jc w:val="center"/>
        </w:trPr>
        <w:tc>
          <w:tcPr>
            <w:tcW w:w="0" w:type="auto"/>
            <w:hideMark/>
          </w:tcPr>
          <w:p w:rsidR="003D4196" w:rsidRPr="004D7ABB" w:rsidRDefault="003D4196" w:rsidP="004D7A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двигателя (кВт)</w:t>
            </w:r>
          </w:p>
        </w:tc>
        <w:tc>
          <w:tcPr>
            <w:tcW w:w="0" w:type="auto"/>
            <w:hideMark/>
          </w:tcPr>
          <w:p w:rsidR="003D4196" w:rsidRPr="004D7ABB" w:rsidRDefault="003D4196" w:rsidP="004D7A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</w:t>
            </w:r>
          </w:p>
        </w:tc>
      </w:tr>
      <w:tr w:rsidR="003D4196" w:rsidRPr="004D7ABB" w:rsidTr="004D7ABB">
        <w:trPr>
          <w:trHeight w:val="288"/>
          <w:jc w:val="center"/>
        </w:trPr>
        <w:tc>
          <w:tcPr>
            <w:tcW w:w="0" w:type="auto"/>
            <w:hideMark/>
          </w:tcPr>
          <w:p w:rsidR="003D4196" w:rsidRPr="004D7ABB" w:rsidRDefault="003D4196" w:rsidP="004D7A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двигателя (</w:t>
            </w:r>
            <w:proofErr w:type="spellStart"/>
            <w:r w:rsidRPr="004D7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proofErr w:type="gramStart"/>
            <w:r w:rsidRPr="004D7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4D7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hideMark/>
          </w:tcPr>
          <w:p w:rsidR="003D4196" w:rsidRPr="004D7ABB" w:rsidRDefault="003D4196" w:rsidP="004D7A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</w:t>
            </w:r>
          </w:p>
        </w:tc>
      </w:tr>
      <w:tr w:rsidR="003D4196" w:rsidRPr="004D7ABB" w:rsidTr="004D7ABB">
        <w:trPr>
          <w:trHeight w:val="275"/>
          <w:jc w:val="center"/>
        </w:trPr>
        <w:tc>
          <w:tcPr>
            <w:tcW w:w="0" w:type="auto"/>
            <w:hideMark/>
          </w:tcPr>
          <w:p w:rsidR="003D4196" w:rsidRPr="004D7ABB" w:rsidRDefault="003D4196" w:rsidP="004D7A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двигателя (</w:t>
            </w:r>
            <w:proofErr w:type="spellStart"/>
            <w:r w:rsidRPr="004D7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</w:t>
            </w:r>
            <w:proofErr w:type="gramStart"/>
            <w:r w:rsidRPr="004D7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4D7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spellEnd"/>
            <w:r w:rsidRPr="004D7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3D4196" w:rsidRPr="004D7ABB" w:rsidRDefault="003D4196" w:rsidP="004D7A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18273</w:t>
            </w:r>
          </w:p>
        </w:tc>
      </w:tr>
      <w:tr w:rsidR="003D4196" w:rsidRPr="004D7ABB" w:rsidTr="004D7ABB">
        <w:trPr>
          <w:trHeight w:val="288"/>
          <w:jc w:val="center"/>
        </w:trPr>
        <w:tc>
          <w:tcPr>
            <w:tcW w:w="0" w:type="auto"/>
            <w:hideMark/>
          </w:tcPr>
          <w:p w:rsidR="003D4196" w:rsidRPr="004D7ABB" w:rsidRDefault="003D4196" w:rsidP="004D7A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двигателя</w:t>
            </w:r>
          </w:p>
        </w:tc>
        <w:tc>
          <w:tcPr>
            <w:tcW w:w="0" w:type="auto"/>
            <w:hideMark/>
          </w:tcPr>
          <w:p w:rsidR="003D4196" w:rsidRPr="004D7ABB" w:rsidRDefault="003D4196" w:rsidP="004D7A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 2840 LF25</w:t>
            </w:r>
          </w:p>
        </w:tc>
      </w:tr>
      <w:tr w:rsidR="003D4196" w:rsidRPr="004D7ABB" w:rsidTr="004D7ABB">
        <w:trPr>
          <w:trHeight w:val="288"/>
          <w:jc w:val="center"/>
        </w:trPr>
        <w:tc>
          <w:tcPr>
            <w:tcW w:w="0" w:type="auto"/>
            <w:hideMark/>
          </w:tcPr>
          <w:p w:rsidR="003D4196" w:rsidRPr="004D7ABB" w:rsidRDefault="003D4196" w:rsidP="004D7A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двигателя</w:t>
            </w:r>
          </w:p>
        </w:tc>
        <w:tc>
          <w:tcPr>
            <w:tcW w:w="0" w:type="auto"/>
            <w:hideMark/>
          </w:tcPr>
          <w:p w:rsidR="003D4196" w:rsidRPr="004D7ABB" w:rsidRDefault="003D4196" w:rsidP="004D7A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</w:tr>
      <w:tr w:rsidR="003D4196" w:rsidRPr="004D7ABB" w:rsidTr="004D7ABB">
        <w:trPr>
          <w:trHeight w:val="288"/>
          <w:jc w:val="center"/>
        </w:trPr>
        <w:tc>
          <w:tcPr>
            <w:tcW w:w="0" w:type="auto"/>
            <w:hideMark/>
          </w:tcPr>
          <w:p w:rsidR="003D4196" w:rsidRPr="004D7ABB" w:rsidRDefault="003D4196" w:rsidP="004D7A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топлива</w:t>
            </w:r>
          </w:p>
        </w:tc>
        <w:tc>
          <w:tcPr>
            <w:tcW w:w="0" w:type="auto"/>
            <w:hideMark/>
          </w:tcPr>
          <w:p w:rsidR="003D4196" w:rsidRPr="004D7ABB" w:rsidRDefault="003D4196" w:rsidP="004D7A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</w:tr>
      <w:tr w:rsidR="003D4196" w:rsidRPr="004D7ABB" w:rsidTr="004D7ABB">
        <w:trPr>
          <w:trHeight w:val="275"/>
          <w:jc w:val="center"/>
        </w:trPr>
        <w:tc>
          <w:tcPr>
            <w:tcW w:w="0" w:type="auto"/>
            <w:hideMark/>
          </w:tcPr>
          <w:p w:rsidR="003D4196" w:rsidRPr="004D7ABB" w:rsidRDefault="003D4196" w:rsidP="004D7A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конструкция оси</w:t>
            </w:r>
          </w:p>
        </w:tc>
        <w:tc>
          <w:tcPr>
            <w:tcW w:w="0" w:type="auto"/>
            <w:hideMark/>
          </w:tcPr>
          <w:p w:rsidR="003D4196" w:rsidRPr="004D7ABB" w:rsidRDefault="003D4196" w:rsidP="004D7A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8x4/4</w:t>
            </w:r>
          </w:p>
        </w:tc>
      </w:tr>
      <w:tr w:rsidR="003D4196" w:rsidRPr="004D7ABB" w:rsidTr="004D7ABB">
        <w:trPr>
          <w:trHeight w:val="237"/>
          <w:jc w:val="center"/>
        </w:trPr>
        <w:tc>
          <w:tcPr>
            <w:tcW w:w="0" w:type="auto"/>
            <w:hideMark/>
          </w:tcPr>
          <w:p w:rsidR="003D4196" w:rsidRPr="004D7ABB" w:rsidRDefault="003D4196" w:rsidP="004D7A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тоннаж</w:t>
            </w:r>
          </w:p>
        </w:tc>
        <w:tc>
          <w:tcPr>
            <w:tcW w:w="0" w:type="auto"/>
            <w:hideMark/>
          </w:tcPr>
          <w:p w:rsidR="003D4196" w:rsidRPr="004D7ABB" w:rsidRDefault="003D4196" w:rsidP="004D7A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</w:tr>
    </w:tbl>
    <w:p w:rsidR="003D4196" w:rsidRPr="004D7ABB" w:rsidRDefault="003D4196" w:rsidP="004D7AB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451FD" w:rsidRPr="004D7ABB" w:rsidRDefault="004D7ABB" w:rsidP="004D7ABB">
      <w:pPr>
        <w:pStyle w:val="1"/>
        <w:spacing w:before="0" w:beforeAutospacing="0" w:after="0" w:afterAutospacing="0"/>
        <w:jc w:val="center"/>
        <w:rPr>
          <w:b w:val="0"/>
          <w:color w:val="000000" w:themeColor="text1"/>
          <w:sz w:val="32"/>
          <w:szCs w:val="32"/>
        </w:rPr>
      </w:pPr>
      <w:hyperlink r:id="rId7" w:history="1">
        <w:r w:rsidR="006451FD" w:rsidRPr="004D7ABB">
          <w:rPr>
            <w:rStyle w:val="a3"/>
            <w:b w:val="0"/>
            <w:color w:val="000000" w:themeColor="text1"/>
            <w:sz w:val="32"/>
            <w:szCs w:val="32"/>
            <w:u w:val="none"/>
          </w:rPr>
          <w:t>MAN</w:t>
        </w:r>
      </w:hyperlink>
      <w:r w:rsidR="006451FD" w:rsidRPr="004D7ABB">
        <w:rPr>
          <w:b w:val="0"/>
          <w:color w:val="000000" w:themeColor="text1"/>
          <w:sz w:val="32"/>
          <w:szCs w:val="32"/>
        </w:rPr>
        <w:t xml:space="preserve"> » TGX I 2007-12 г.</w:t>
      </w:r>
    </w:p>
    <w:p w:rsidR="006451FD" w:rsidRPr="004D7ABB" w:rsidRDefault="006451FD" w:rsidP="004D7ABB">
      <w:pPr>
        <w:pStyle w:val="a5"/>
        <w:spacing w:before="0" w:beforeAutospacing="0" w:after="0" w:afterAutospacing="0"/>
      </w:pPr>
      <w:r w:rsidRPr="004D7ABB">
        <w:t xml:space="preserve">В 2007 г. на автосалоне в Амстердаме представлен MAN TGX — грузовик для международных и внутренних перевозок на дальние расстояния. Он комплектуется одной из трех кабин (XL, XLX или XXL), обеспечивающих водителю удобство в вождении, отдыхе и жизни во время длительных поездок. Улучшенная планировка салона обеспечивает максимальную свободу передвижения, а новое оборудование и свежий дизайн создают предпосылки для обеспечения более комфортной и безопасной, </w:t>
      </w:r>
      <w:proofErr w:type="gramStart"/>
      <w:r w:rsidRPr="004D7ABB">
        <w:t>а</w:t>
      </w:r>
      <w:proofErr w:type="gramEnd"/>
      <w:r w:rsidRPr="004D7ABB">
        <w:t xml:space="preserve"> следовательно, более продуктивной работы. В сравнении с серией </w:t>
      </w:r>
      <w:hyperlink r:id="rId8" w:history="1">
        <w:r w:rsidRPr="004D7ABB">
          <w:t>TGA</w:t>
        </w:r>
      </w:hyperlink>
      <w:r w:rsidRPr="004D7ABB">
        <w:t xml:space="preserve">, коэффициент лобового сопротивления у TGX ниже на 4%. Новые наружные зеркала и обтекатели кабин, а также видоизмененные передние стойки кабин позволили снизить уровень шума от ветровой нагрузки на 30%. Водителю обеспечена хорошая обзорность, реже придется протирать боковые стекла. Передняя часть новой кабины пропускает в радиатор на 15% больше воздуха, в результате чего в работу системы охлаждения двигателя реже включается вентилятор. Кстати, если </w:t>
      </w:r>
      <w:r w:rsidRPr="004D7ABB">
        <w:lastRenderedPageBreak/>
        <w:t xml:space="preserve">раньше в моделях </w:t>
      </w:r>
      <w:hyperlink r:id="rId9" w:history="1">
        <w:r w:rsidRPr="004D7ABB">
          <w:t>TGA</w:t>
        </w:r>
      </w:hyperlink>
      <w:r w:rsidRPr="004D7ABB">
        <w:t xml:space="preserve"> присутствовала облицовка радиатора в виде решетки, выполняющей традиционные функции, то ныне она уступила место чисто декоративной пластиковой облицовке. Весь поток воздуха, направляемый на силовой агрегат, стал проходить гораздо ниже и, что важнее, с большей эффективностью. Конструкция фар выполнена со светодиодными габаритными огнями и функцией дневного света. Сюда же интегрированы указатели поворотов. Дополнительный блок фар оснащен адаптивным освещением. Для интерьера кабин моделей TGX и TGS характерны плавные линии, гармонично соединяющие между собой приборную панель и боковины дверей, усиливая тем самым впечатление просторности. В ряду TGX помимо 6-цилиндровых моторов (от 360 до 540 </w:t>
      </w:r>
      <w:proofErr w:type="spellStart"/>
      <w:r w:rsidRPr="004D7ABB">
        <w:t>л.с</w:t>
      </w:r>
      <w:proofErr w:type="spellEnd"/>
      <w:r w:rsidRPr="004D7ABB">
        <w:t xml:space="preserve">.) имеется V-образная «восьмерка» в 680 </w:t>
      </w:r>
      <w:proofErr w:type="spellStart"/>
      <w:r w:rsidRPr="004D7ABB">
        <w:t>л.с</w:t>
      </w:r>
      <w:proofErr w:type="spellEnd"/>
      <w:r w:rsidRPr="004D7ABB">
        <w:t xml:space="preserve">. Причем последний мотор имеет два исполнения: для магистральных тягачей с крутящим моментом 2700 </w:t>
      </w:r>
      <w:proofErr w:type="spellStart"/>
      <w:r w:rsidRPr="004D7ABB">
        <w:t>Нм</w:t>
      </w:r>
      <w:proofErr w:type="spellEnd"/>
      <w:r w:rsidRPr="004D7ABB">
        <w:t xml:space="preserve"> и 3000 </w:t>
      </w:r>
      <w:proofErr w:type="spellStart"/>
      <w:r w:rsidRPr="004D7ABB">
        <w:t>Нм</w:t>
      </w:r>
      <w:proofErr w:type="spellEnd"/>
      <w:r w:rsidRPr="004D7ABB">
        <w:t xml:space="preserve"> — для перевозки тяжелых грузов в составе автопоезда полной массой до 250 тонн. В моторах, отвечающих требованиям </w:t>
      </w:r>
      <w:proofErr w:type="spellStart"/>
      <w:r w:rsidRPr="004D7ABB">
        <w:t>Euro</w:t>
      </w:r>
      <w:proofErr w:type="spellEnd"/>
      <w:r w:rsidRPr="004D7ABB">
        <w:t xml:space="preserve"> 4, выполнение норм достигается применением системы EGR совместно с сажевыми фильтрами. Выполнение норм </w:t>
      </w:r>
      <w:proofErr w:type="spellStart"/>
      <w:r w:rsidRPr="004D7ABB">
        <w:t>Euro</w:t>
      </w:r>
      <w:proofErr w:type="spellEnd"/>
      <w:r w:rsidRPr="004D7ABB">
        <w:t xml:space="preserve"> 5 обеспечивается с помощью системы SCR, использующей реагент </w:t>
      </w:r>
      <w:proofErr w:type="spellStart"/>
      <w:r w:rsidRPr="004D7ABB">
        <w:t>AdBlue</w:t>
      </w:r>
      <w:proofErr w:type="spellEnd"/>
      <w:r w:rsidRPr="004D7ABB">
        <w:t xml:space="preserve">. Коробки передач — фирмы ZF: 16-ступенчатые механические, либо 12-ступенчатые </w:t>
      </w:r>
      <w:proofErr w:type="spellStart"/>
      <w:r w:rsidRPr="004D7ABB">
        <w:t>TipMatic</w:t>
      </w:r>
      <w:proofErr w:type="spellEnd"/>
      <w:r w:rsidRPr="004D7ABB">
        <w:t xml:space="preserve">. Все они комплектуются </w:t>
      </w:r>
      <w:proofErr w:type="gramStart"/>
      <w:r w:rsidRPr="004D7ABB">
        <w:t>встроенными</w:t>
      </w:r>
      <w:proofErr w:type="gramEnd"/>
      <w:r w:rsidRPr="004D7ABB">
        <w:t xml:space="preserve"> </w:t>
      </w:r>
      <w:proofErr w:type="spellStart"/>
      <w:r w:rsidRPr="004D7ABB">
        <w:t>интардерами</w:t>
      </w:r>
      <w:proofErr w:type="spellEnd"/>
      <w:r w:rsidRPr="004D7ABB">
        <w:t xml:space="preserve">, а по заказу — и </w:t>
      </w:r>
      <w:proofErr w:type="spellStart"/>
      <w:r w:rsidRPr="004D7ABB">
        <w:t>PriTarder</w:t>
      </w:r>
      <w:proofErr w:type="spellEnd"/>
      <w:r w:rsidRPr="004D7ABB">
        <w:t xml:space="preserve">. Для машин, работающих в коммунальном хозяйстве и на стройплощадках, может быть предложен обычный 6-ступенчатый автомат. TGX V8 с кабиной XXL станет воплощением машины высшего класса. В специальный комплект такого грузовика вошли первоклассные кожаные сиденья с логотипом «V8» и элементы приборной панели из углепластика. В 2010 г. MAN представил </w:t>
      </w:r>
      <w:proofErr w:type="spellStart"/>
      <w:r w:rsidRPr="004D7ABB">
        <w:t>сверхэнономичную</w:t>
      </w:r>
      <w:proofErr w:type="spellEnd"/>
      <w:r w:rsidRPr="004D7ABB">
        <w:t xml:space="preserve"> версию TGX </w:t>
      </w:r>
      <w:proofErr w:type="spellStart"/>
      <w:r w:rsidRPr="004D7ABB">
        <w:t>EfficientLine</w:t>
      </w:r>
      <w:proofErr w:type="spellEnd"/>
      <w:r w:rsidRPr="004D7ABB">
        <w:t xml:space="preserve"> с кабиной XLX, которая могла сохранить до 3 л/100 км (или около €20,000 за 4 года эксплуатации).</w:t>
      </w:r>
    </w:p>
    <w:p w:rsidR="006451FD" w:rsidRPr="004D7ABB" w:rsidRDefault="006451FD" w:rsidP="004D7ABB">
      <w:pPr>
        <w:pStyle w:val="a5"/>
        <w:spacing w:before="0" w:beforeAutospacing="0" w:after="0" w:afterAutospacing="0"/>
      </w:pPr>
      <w:r w:rsidRPr="004D7ABB">
        <w:t xml:space="preserve">В качестве опции для грузовиков </w:t>
      </w:r>
      <w:hyperlink r:id="rId10" w:history="1">
        <w:r w:rsidRPr="004D7ABB">
          <w:t>TGX</w:t>
        </w:r>
      </w:hyperlink>
      <w:r w:rsidRPr="004D7ABB">
        <w:t xml:space="preserve">, как и для модели </w:t>
      </w:r>
      <w:hyperlink r:id="rId11" w:history="1">
        <w:r w:rsidRPr="004D7ABB">
          <w:t>TGS</w:t>
        </w:r>
      </w:hyperlink>
      <w:r w:rsidRPr="004D7ABB">
        <w:t xml:space="preserve">, доступен металлический усиленный бампер, доставшийся по наследству от грузовика </w:t>
      </w:r>
      <w:hyperlink r:id="rId12" w:history="1">
        <w:r w:rsidRPr="004D7ABB">
          <w:t>TGA</w:t>
        </w:r>
      </w:hyperlink>
      <w:r w:rsidRPr="004D7ABB">
        <w:t>. Большинство автопоездов TGX для перевозки тяжелых грузов имеют такой бампер.</w:t>
      </w:r>
    </w:p>
    <w:p w:rsidR="006451FD" w:rsidRPr="004D7ABB" w:rsidRDefault="006451FD" w:rsidP="004D7ABB">
      <w:pPr>
        <w:pStyle w:val="a5"/>
        <w:spacing w:before="0" w:beforeAutospacing="0" w:after="0" w:afterAutospacing="0"/>
      </w:pPr>
    </w:p>
    <w:p w:rsidR="003C6199" w:rsidRPr="004D7ABB" w:rsidRDefault="003C6199" w:rsidP="004D7ABB">
      <w:pPr>
        <w:pStyle w:val="a5"/>
        <w:spacing w:before="0" w:beforeAutospacing="0" w:after="0" w:afterAutospacing="0"/>
        <w:jc w:val="center"/>
        <w:rPr>
          <w:bCs/>
          <w:kern w:val="36"/>
          <w:sz w:val="32"/>
          <w:szCs w:val="32"/>
        </w:rPr>
      </w:pPr>
      <w:r w:rsidRPr="004D7ABB">
        <w:rPr>
          <w:bCs/>
          <w:kern w:val="36"/>
          <w:sz w:val="32"/>
          <w:szCs w:val="32"/>
        </w:rPr>
        <w:t>TGX II 2012-16 г.</w:t>
      </w:r>
    </w:p>
    <w:p w:rsidR="003C6199" w:rsidRPr="004D7ABB" w:rsidRDefault="003C6199" w:rsidP="004D7ABB">
      <w:pPr>
        <w:pStyle w:val="a5"/>
        <w:spacing w:before="0" w:beforeAutospacing="0" w:after="0" w:afterAutospacing="0"/>
      </w:pPr>
      <w:r w:rsidRPr="004D7ABB">
        <w:t xml:space="preserve">Компания MAN </w:t>
      </w:r>
      <w:proofErr w:type="spellStart"/>
      <w:r w:rsidRPr="004D7ABB">
        <w:t>Truck</w:t>
      </w:r>
      <w:proofErr w:type="spellEnd"/>
      <w:r w:rsidRPr="004D7ABB">
        <w:t xml:space="preserve"> &amp; </w:t>
      </w:r>
      <w:proofErr w:type="spellStart"/>
      <w:r w:rsidRPr="004D7ABB">
        <w:t>Bus</w:t>
      </w:r>
      <w:proofErr w:type="spellEnd"/>
      <w:r w:rsidRPr="004D7ABB">
        <w:t xml:space="preserve"> представит на IAA 2012 обновленный модельный ряд грузовиков TG. Стиль и функциональность - два признака, которые всегда были отличительными чертами тяжелых грузовиков MAN. Передняя часть грузовиков TGX и TGS была полностью обновлена и получила оригинальный современный вид. Бренд компании заглавными буквами сохранился на радиаторных решетках обновленных грузовиков. Сочетание новой динамичной решетки радиатора с широкими боковыми дефлекторами помогло создать совершенно иной образ автомобиля, подчеркнув эволюцию моделей TGX и TGS. Изменение дизайна пространства под стеклом призвано улучшить обзорность с места водителя и эффективность работы стеклоочистителей. Эта пластиковая планка под стеклом окрашена в черный цвет для зрительного увеличения лобового стекла. Это привело к зрительным изменениям пропорций передней части грузовика. Одновременно с этим, узнаваемость грузовика не вызывает сомнений.</w:t>
      </w:r>
    </w:p>
    <w:p w:rsidR="003C6199" w:rsidRPr="004D7ABB" w:rsidRDefault="003C6199" w:rsidP="004D7ABB">
      <w:pPr>
        <w:pStyle w:val="a5"/>
        <w:spacing w:before="0" w:beforeAutospacing="0" w:after="0" w:afterAutospacing="0"/>
      </w:pPr>
      <w:r w:rsidRPr="004D7ABB">
        <w:t xml:space="preserve"> В дополнении к стилистическому обновлению, новая передняя часть также удовлетворяет нормам стандарта </w:t>
      </w:r>
      <w:proofErr w:type="spellStart"/>
      <w:r w:rsidRPr="004D7ABB">
        <w:t>Euro</w:t>
      </w:r>
      <w:proofErr w:type="spellEnd"/>
      <w:r w:rsidRPr="004D7ABB">
        <w:t xml:space="preserve"> 6 - улучшилась аэродинамика и поступление воздуха к радиатору. Широкие боковые дефлекторы с воздушным каналом оптимизируют воздушные потоки по бокам кабины. Воздухозаборники в передней части были </w:t>
      </w:r>
      <w:proofErr w:type="spellStart"/>
      <w:r w:rsidRPr="004D7ABB">
        <w:t>увеличины</w:t>
      </w:r>
      <w:proofErr w:type="spellEnd"/>
      <w:r w:rsidRPr="004D7ABB">
        <w:t xml:space="preserve"> для повышения эффективности охлаждения двигателя. В то же время, воздушные каналы в решетке радиатора были оптимизированы для улучшения аэродинамических свойств нижней части грузовиков. Общее улучшение аэродинамики необходимо для снижения расхода топлива и удовлетворения грузовика нормам </w:t>
      </w:r>
      <w:proofErr w:type="spellStart"/>
      <w:r w:rsidRPr="004D7ABB">
        <w:t>Euro</w:t>
      </w:r>
      <w:proofErr w:type="spellEnd"/>
      <w:r w:rsidRPr="004D7ABB">
        <w:t xml:space="preserve"> 6. Часть деталей улучшили для улучшения эксплуатационных свойств автомобиля. Измененное положение стеклоочистителей позволит снизить снежные и ледяные наросты на них при эксплуатации в зимний период.</w:t>
      </w:r>
    </w:p>
    <w:p w:rsidR="003C6199" w:rsidRPr="004D7ABB" w:rsidRDefault="003C6199" w:rsidP="004D7ABB">
      <w:pPr>
        <w:pStyle w:val="a5"/>
        <w:spacing w:before="0" w:beforeAutospacing="0" w:after="0" w:afterAutospacing="0"/>
      </w:pPr>
      <w:r w:rsidRPr="004D7ABB">
        <w:t xml:space="preserve"> Из других нововведений обновленных TGX и TGS - перекомпоновка элементов грузовика, установленных на раме. Например, были разработаны новые баки для </w:t>
      </w:r>
      <w:proofErr w:type="spellStart"/>
      <w:r w:rsidRPr="004D7ABB">
        <w:t>AdBlue</w:t>
      </w:r>
      <w:proofErr w:type="spellEnd"/>
      <w:r w:rsidRPr="004D7ABB">
        <w:t xml:space="preserve">, большей емкости, несмотря на </w:t>
      </w:r>
      <w:proofErr w:type="spellStart"/>
      <w:r w:rsidRPr="004D7ABB">
        <w:t>увеличевшуюся</w:t>
      </w:r>
      <w:proofErr w:type="spellEnd"/>
      <w:r w:rsidRPr="004D7ABB">
        <w:t xml:space="preserve"> по размерам выхлопную систему грузовика (со встроенной системой SCRT). Баки теперь размещаются по левому борту грузовика между передней аркой и аккумуляторной батареей. Доступ за кабину теперь распложен с той же левой стороны и проходит непосредственно через бак. Таким образом, в зависимости от конфигурации шасси, объем бака под </w:t>
      </w:r>
      <w:proofErr w:type="spellStart"/>
      <w:r w:rsidRPr="004D7ABB">
        <w:t>AdBlue</w:t>
      </w:r>
      <w:proofErr w:type="spellEnd"/>
      <w:r w:rsidRPr="004D7ABB">
        <w:t xml:space="preserve"> может быть от 25 до 80 литров. В зависимости </w:t>
      </w:r>
      <w:r w:rsidRPr="004D7ABB">
        <w:lastRenderedPageBreak/>
        <w:t xml:space="preserve">от типа грузовика, покупатель может выбрать из широкого ряда топливных баков различной емкости. Глушитель перенесен на правую сторону шасси. Таким образом, пробег без дозаправки может составлять до 3800 км! Для топ-версии MAN TGX и TGS будут предлагаться 6-цилиндровые рядные двигатели MAN D20 и D26, отвечающие нормам </w:t>
      </w:r>
      <w:proofErr w:type="spellStart"/>
      <w:r w:rsidRPr="004D7ABB">
        <w:t>Euro</w:t>
      </w:r>
      <w:proofErr w:type="spellEnd"/>
      <w:r w:rsidRPr="004D7ABB">
        <w:t xml:space="preserve"> 6, мощностью 360 и 480 </w:t>
      </w:r>
      <w:proofErr w:type="spellStart"/>
      <w:r w:rsidRPr="004D7ABB">
        <w:t>л.с</w:t>
      </w:r>
      <w:proofErr w:type="spellEnd"/>
      <w:r w:rsidRPr="004D7ABB">
        <w:t>. Для этой модели будут доступны 2 вида трансмисси</w:t>
      </w:r>
      <w:proofErr w:type="gramStart"/>
      <w:r w:rsidRPr="004D7ABB">
        <w:t>й-</w:t>
      </w:r>
      <w:proofErr w:type="gramEnd"/>
      <w:r w:rsidRPr="004D7ABB">
        <w:t xml:space="preserve"> автоматизированная 12-скоростная MAN </w:t>
      </w:r>
      <w:proofErr w:type="spellStart"/>
      <w:r w:rsidRPr="004D7ABB">
        <w:t>TipMatic</w:t>
      </w:r>
      <w:proofErr w:type="spellEnd"/>
      <w:r w:rsidRPr="004D7ABB">
        <w:t>, и 16-ступенчатая механическая.</w:t>
      </w:r>
    </w:p>
    <w:p w:rsidR="003C6199" w:rsidRPr="004D7ABB" w:rsidRDefault="003C6199" w:rsidP="004D7ABB">
      <w:pPr>
        <w:pStyle w:val="a5"/>
        <w:spacing w:before="0" w:beforeAutospacing="0" w:after="0" w:afterAutospacing="0"/>
      </w:pPr>
      <w:r w:rsidRPr="004D7ABB">
        <w:t xml:space="preserve"> Для достижения норм </w:t>
      </w:r>
      <w:proofErr w:type="spellStart"/>
      <w:r w:rsidRPr="004D7ABB">
        <w:t>Euro</w:t>
      </w:r>
      <w:proofErr w:type="spellEnd"/>
      <w:r w:rsidRPr="004D7ABB">
        <w:t xml:space="preserve"> 6 компания MAN пошла теми же путями, что и остальные производители - объединила систему рециркуляции выхлопных газов EGR и систему нейтрализации выхлопных газов SCRT. MAN уже использовал ключевые элементы, необходимые для </w:t>
      </w:r>
      <w:proofErr w:type="spellStart"/>
      <w:r w:rsidRPr="004D7ABB">
        <w:t>Euro</w:t>
      </w:r>
      <w:proofErr w:type="spellEnd"/>
      <w:r w:rsidRPr="004D7ABB">
        <w:t xml:space="preserve"> 6 - системы EGR и SCR, а также сажевый фильтр - на коммерческих грузовиках уже несколько лет. </w:t>
      </w:r>
      <w:proofErr w:type="gramStart"/>
      <w:r w:rsidRPr="004D7ABB">
        <w:t xml:space="preserve">Новые двигатели </w:t>
      </w:r>
      <w:proofErr w:type="spellStart"/>
      <w:r w:rsidRPr="004D7ABB">
        <w:t>Euro</w:t>
      </w:r>
      <w:proofErr w:type="spellEnd"/>
      <w:r w:rsidRPr="004D7ABB">
        <w:t xml:space="preserve"> 6 мощностью и выше оснащаются двухступенчатым </w:t>
      </w:r>
      <w:proofErr w:type="spellStart"/>
      <w:r w:rsidRPr="004D7ABB">
        <w:t>турбонаддувом</w:t>
      </w:r>
      <w:proofErr w:type="spellEnd"/>
      <w:r w:rsidRPr="004D7ABB">
        <w:t xml:space="preserve"> с первичным и промежуточным охлаждением нагнетаемого воздуха.</w:t>
      </w:r>
      <w:proofErr w:type="gramEnd"/>
      <w:r w:rsidRPr="004D7ABB">
        <w:t xml:space="preserve"> Оба </w:t>
      </w:r>
      <w:proofErr w:type="spellStart"/>
      <w:r w:rsidRPr="004D7ABB">
        <w:t>турбонаддува</w:t>
      </w:r>
      <w:proofErr w:type="spellEnd"/>
      <w:r w:rsidRPr="004D7ABB">
        <w:t xml:space="preserve"> объединены в один компактный модуль. Каждая ступень оснащена собственным отводом выхлопных газов. Это позволяет контролировать давление наддува и распределение нагрузки между двумя турбинами для того, чтобы использовать энергию выхлопных газов более эффективно.</w:t>
      </w:r>
    </w:p>
    <w:p w:rsidR="003C6199" w:rsidRPr="004D7ABB" w:rsidRDefault="003C6199" w:rsidP="004D7ABB">
      <w:pPr>
        <w:pStyle w:val="a5"/>
        <w:spacing w:before="0" w:beforeAutospacing="0" w:after="0" w:afterAutospacing="0"/>
      </w:pPr>
      <w:r w:rsidRPr="004D7ABB">
        <w:t xml:space="preserve"> В 2016 году на IAA 2016 MAN показал третье поколение экономичных грузовиков </w:t>
      </w:r>
      <w:proofErr w:type="spellStart"/>
      <w:r w:rsidRPr="004D7ABB">
        <w:t>EfficientLine</w:t>
      </w:r>
      <w:proofErr w:type="spellEnd"/>
      <w:r w:rsidRPr="004D7ABB">
        <w:t xml:space="preserve"> 3, которые получили "умный" круиз контроль </w:t>
      </w:r>
      <w:proofErr w:type="spellStart"/>
      <w:r w:rsidRPr="004D7ABB">
        <w:t>EfficientCruise</w:t>
      </w:r>
      <w:proofErr w:type="spellEnd"/>
      <w:r w:rsidRPr="004D7ABB">
        <w:t xml:space="preserve">, оптимизированные двигатель и коробку передач. Такая версия на 6.35% экономичнее, чем </w:t>
      </w:r>
      <w:proofErr w:type="spellStart"/>
      <w:r w:rsidRPr="004D7ABB">
        <w:t>EfficientLine</w:t>
      </w:r>
      <w:proofErr w:type="spellEnd"/>
      <w:r w:rsidRPr="004D7ABB">
        <w:t xml:space="preserve"> 2.</w:t>
      </w:r>
    </w:p>
    <w:p w:rsidR="006451FD" w:rsidRPr="004D7ABB" w:rsidRDefault="006451FD" w:rsidP="004D7ABB">
      <w:pPr>
        <w:pStyle w:val="a5"/>
        <w:spacing w:before="0" w:beforeAutospacing="0" w:after="0" w:afterAutospacing="0"/>
      </w:pPr>
    </w:p>
    <w:p w:rsidR="006451FD" w:rsidRPr="004D7ABB" w:rsidRDefault="006451FD" w:rsidP="004D7A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2914"/>
        <w:gridCol w:w="4337"/>
      </w:tblGrid>
      <w:tr w:rsidR="006451FD" w:rsidRPr="004D7ABB" w:rsidTr="004D7ABB">
        <w:trPr>
          <w:trHeight w:val="302"/>
          <w:jc w:val="center"/>
        </w:trPr>
        <w:tc>
          <w:tcPr>
            <w:tcW w:w="0" w:type="auto"/>
            <w:hideMark/>
          </w:tcPr>
          <w:p w:rsidR="006451FD" w:rsidRPr="004D7ABB" w:rsidRDefault="006451FD" w:rsidP="004D7A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0" w:type="auto"/>
            <w:hideMark/>
          </w:tcPr>
          <w:p w:rsidR="006451FD" w:rsidRPr="004D7ABB" w:rsidRDefault="006451FD" w:rsidP="004D7A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6451FD" w:rsidRPr="004D7ABB" w:rsidTr="004D7ABB">
        <w:trPr>
          <w:trHeight w:val="302"/>
          <w:jc w:val="center"/>
        </w:trPr>
        <w:tc>
          <w:tcPr>
            <w:tcW w:w="0" w:type="auto"/>
            <w:hideMark/>
          </w:tcPr>
          <w:p w:rsidR="006451FD" w:rsidRPr="004D7ABB" w:rsidRDefault="006451FD" w:rsidP="004D7A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0" w:type="auto"/>
            <w:hideMark/>
          </w:tcPr>
          <w:p w:rsidR="006451FD" w:rsidRPr="004D7ABB" w:rsidRDefault="006451FD" w:rsidP="004D7A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MAN TGX 41.680 FVDS, FVDLS</w:t>
            </w:r>
          </w:p>
        </w:tc>
      </w:tr>
      <w:tr w:rsidR="006451FD" w:rsidRPr="004D7ABB" w:rsidTr="004D7ABB">
        <w:trPr>
          <w:trHeight w:val="302"/>
          <w:jc w:val="center"/>
        </w:trPr>
        <w:tc>
          <w:tcPr>
            <w:tcW w:w="0" w:type="auto"/>
            <w:hideMark/>
          </w:tcPr>
          <w:p w:rsidR="006451FD" w:rsidRPr="004D7ABB" w:rsidRDefault="006451FD" w:rsidP="004D7A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сборки</w:t>
            </w:r>
          </w:p>
        </w:tc>
        <w:tc>
          <w:tcPr>
            <w:tcW w:w="0" w:type="auto"/>
            <w:hideMark/>
          </w:tcPr>
          <w:p w:rsidR="006451FD" w:rsidRPr="004D7ABB" w:rsidRDefault="006451FD" w:rsidP="004D7A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Седельный тягач</w:t>
            </w:r>
          </w:p>
        </w:tc>
      </w:tr>
      <w:tr w:rsidR="006451FD" w:rsidRPr="004D7ABB" w:rsidTr="004D7ABB">
        <w:trPr>
          <w:trHeight w:val="288"/>
          <w:jc w:val="center"/>
        </w:trPr>
        <w:tc>
          <w:tcPr>
            <w:tcW w:w="0" w:type="auto"/>
            <w:hideMark/>
          </w:tcPr>
          <w:p w:rsidR="006451FD" w:rsidRPr="004D7ABB" w:rsidRDefault="006451FD" w:rsidP="004D7A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выпуска </w:t>
            </w:r>
            <w:proofErr w:type="gramStart"/>
            <w:r w:rsidRPr="004D7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</w:p>
        </w:tc>
        <w:tc>
          <w:tcPr>
            <w:tcW w:w="0" w:type="auto"/>
            <w:hideMark/>
          </w:tcPr>
          <w:p w:rsidR="006451FD" w:rsidRPr="004D7ABB" w:rsidRDefault="006451FD" w:rsidP="004D7A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2007/10</w:t>
            </w:r>
          </w:p>
        </w:tc>
      </w:tr>
      <w:tr w:rsidR="006451FD" w:rsidRPr="004D7ABB" w:rsidTr="004D7ABB">
        <w:trPr>
          <w:trHeight w:val="302"/>
          <w:jc w:val="center"/>
        </w:trPr>
        <w:tc>
          <w:tcPr>
            <w:tcW w:w="0" w:type="auto"/>
            <w:hideMark/>
          </w:tcPr>
          <w:p w:rsidR="006451FD" w:rsidRPr="004D7ABB" w:rsidRDefault="006451FD" w:rsidP="004D7A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двигателя (кВт)</w:t>
            </w:r>
          </w:p>
        </w:tc>
        <w:tc>
          <w:tcPr>
            <w:tcW w:w="0" w:type="auto"/>
            <w:hideMark/>
          </w:tcPr>
          <w:p w:rsidR="006451FD" w:rsidRPr="004D7ABB" w:rsidRDefault="006451FD" w:rsidP="004D7A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6451FD" w:rsidRPr="004D7ABB" w:rsidTr="004D7ABB">
        <w:trPr>
          <w:trHeight w:val="302"/>
          <w:jc w:val="center"/>
        </w:trPr>
        <w:tc>
          <w:tcPr>
            <w:tcW w:w="0" w:type="auto"/>
            <w:hideMark/>
          </w:tcPr>
          <w:p w:rsidR="006451FD" w:rsidRPr="004D7ABB" w:rsidRDefault="006451FD" w:rsidP="004D7A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двигателя (</w:t>
            </w:r>
            <w:proofErr w:type="spellStart"/>
            <w:r w:rsidRPr="004D7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proofErr w:type="gramStart"/>
            <w:r w:rsidRPr="004D7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4D7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hideMark/>
          </w:tcPr>
          <w:p w:rsidR="006451FD" w:rsidRPr="004D7ABB" w:rsidRDefault="006451FD" w:rsidP="004D7A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</w:t>
            </w:r>
          </w:p>
        </w:tc>
      </w:tr>
      <w:tr w:rsidR="006451FD" w:rsidRPr="004D7ABB" w:rsidTr="004D7ABB">
        <w:trPr>
          <w:trHeight w:val="302"/>
          <w:jc w:val="center"/>
        </w:trPr>
        <w:tc>
          <w:tcPr>
            <w:tcW w:w="0" w:type="auto"/>
            <w:hideMark/>
          </w:tcPr>
          <w:p w:rsidR="006451FD" w:rsidRPr="004D7ABB" w:rsidRDefault="006451FD" w:rsidP="004D7A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двигателя (</w:t>
            </w:r>
            <w:proofErr w:type="spellStart"/>
            <w:r w:rsidRPr="004D7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</w:t>
            </w:r>
            <w:proofErr w:type="gramStart"/>
            <w:r w:rsidRPr="004D7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4D7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spellEnd"/>
            <w:r w:rsidRPr="004D7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6451FD" w:rsidRPr="004D7ABB" w:rsidRDefault="006451FD" w:rsidP="004D7A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16200</w:t>
            </w:r>
          </w:p>
        </w:tc>
      </w:tr>
      <w:tr w:rsidR="006451FD" w:rsidRPr="004D7ABB" w:rsidTr="004D7ABB">
        <w:trPr>
          <w:trHeight w:val="288"/>
          <w:jc w:val="center"/>
        </w:trPr>
        <w:tc>
          <w:tcPr>
            <w:tcW w:w="0" w:type="auto"/>
            <w:hideMark/>
          </w:tcPr>
          <w:p w:rsidR="006451FD" w:rsidRPr="004D7ABB" w:rsidRDefault="006451FD" w:rsidP="004D7A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двигателя</w:t>
            </w:r>
          </w:p>
        </w:tc>
        <w:tc>
          <w:tcPr>
            <w:tcW w:w="0" w:type="auto"/>
            <w:hideMark/>
          </w:tcPr>
          <w:p w:rsidR="006451FD" w:rsidRPr="004D7ABB" w:rsidRDefault="006451FD" w:rsidP="004D7A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 2868 LF03, D 2868 LF05, D 2868 LF06</w:t>
            </w:r>
          </w:p>
        </w:tc>
      </w:tr>
      <w:tr w:rsidR="006451FD" w:rsidRPr="004D7ABB" w:rsidTr="004D7ABB">
        <w:trPr>
          <w:trHeight w:val="302"/>
          <w:jc w:val="center"/>
        </w:trPr>
        <w:tc>
          <w:tcPr>
            <w:tcW w:w="0" w:type="auto"/>
            <w:hideMark/>
          </w:tcPr>
          <w:p w:rsidR="006451FD" w:rsidRPr="004D7ABB" w:rsidRDefault="006451FD" w:rsidP="004D7A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двигателя</w:t>
            </w:r>
          </w:p>
        </w:tc>
        <w:tc>
          <w:tcPr>
            <w:tcW w:w="0" w:type="auto"/>
            <w:hideMark/>
          </w:tcPr>
          <w:p w:rsidR="006451FD" w:rsidRPr="004D7ABB" w:rsidRDefault="006451FD" w:rsidP="004D7A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</w:tr>
      <w:tr w:rsidR="006451FD" w:rsidRPr="004D7ABB" w:rsidTr="004D7ABB">
        <w:trPr>
          <w:trHeight w:val="302"/>
          <w:jc w:val="center"/>
        </w:trPr>
        <w:tc>
          <w:tcPr>
            <w:tcW w:w="0" w:type="auto"/>
            <w:hideMark/>
          </w:tcPr>
          <w:p w:rsidR="006451FD" w:rsidRPr="004D7ABB" w:rsidRDefault="006451FD" w:rsidP="004D7A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топлива</w:t>
            </w:r>
          </w:p>
        </w:tc>
        <w:tc>
          <w:tcPr>
            <w:tcW w:w="0" w:type="auto"/>
            <w:hideMark/>
          </w:tcPr>
          <w:p w:rsidR="006451FD" w:rsidRPr="004D7ABB" w:rsidRDefault="006451FD" w:rsidP="004D7A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</w:tr>
      <w:tr w:rsidR="006451FD" w:rsidRPr="004D7ABB" w:rsidTr="004D7ABB">
        <w:trPr>
          <w:trHeight w:val="302"/>
          <w:jc w:val="center"/>
        </w:trPr>
        <w:tc>
          <w:tcPr>
            <w:tcW w:w="0" w:type="auto"/>
            <w:hideMark/>
          </w:tcPr>
          <w:p w:rsidR="006451FD" w:rsidRPr="004D7ABB" w:rsidRDefault="006451FD" w:rsidP="004D7A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конструкция оси</w:t>
            </w:r>
          </w:p>
        </w:tc>
        <w:tc>
          <w:tcPr>
            <w:tcW w:w="0" w:type="auto"/>
            <w:hideMark/>
          </w:tcPr>
          <w:p w:rsidR="006451FD" w:rsidRPr="004D7ABB" w:rsidRDefault="006451FD" w:rsidP="004D7A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8x4/4</w:t>
            </w:r>
          </w:p>
        </w:tc>
      </w:tr>
      <w:tr w:rsidR="006451FD" w:rsidRPr="004D7ABB" w:rsidTr="004D7ABB">
        <w:trPr>
          <w:trHeight w:val="288"/>
          <w:jc w:val="center"/>
        </w:trPr>
        <w:tc>
          <w:tcPr>
            <w:tcW w:w="0" w:type="auto"/>
            <w:hideMark/>
          </w:tcPr>
          <w:p w:rsidR="006451FD" w:rsidRPr="004D7ABB" w:rsidRDefault="006451FD" w:rsidP="004D7A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тоннаж</w:t>
            </w:r>
          </w:p>
        </w:tc>
        <w:tc>
          <w:tcPr>
            <w:tcW w:w="0" w:type="auto"/>
            <w:hideMark/>
          </w:tcPr>
          <w:p w:rsidR="006451FD" w:rsidRPr="004D7ABB" w:rsidRDefault="006451FD" w:rsidP="004D7A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</w:tr>
    </w:tbl>
    <w:p w:rsidR="006451FD" w:rsidRPr="004D7ABB" w:rsidRDefault="006451FD" w:rsidP="004D7A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1FD" w:rsidRPr="004D7ABB" w:rsidRDefault="006451FD" w:rsidP="004D7ABB">
      <w:pPr>
        <w:pStyle w:val="a5"/>
        <w:spacing w:before="0" w:beforeAutospacing="0" w:after="0" w:afterAutospacing="0"/>
      </w:pPr>
    </w:p>
    <w:p w:rsidR="006451FD" w:rsidRPr="004D7ABB" w:rsidRDefault="006451FD" w:rsidP="004D7A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451FD" w:rsidRPr="004D7ABB" w:rsidSect="006451FD">
      <w:pgSz w:w="11906" w:h="16838"/>
      <w:pgMar w:top="426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656"/>
    <w:rsid w:val="000E5ABB"/>
    <w:rsid w:val="001B4656"/>
    <w:rsid w:val="003C6199"/>
    <w:rsid w:val="003D4196"/>
    <w:rsid w:val="004D7ABB"/>
    <w:rsid w:val="0052150E"/>
    <w:rsid w:val="005A0136"/>
    <w:rsid w:val="00645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451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D4196"/>
    <w:rPr>
      <w:color w:val="0000FF"/>
      <w:u w:val="single"/>
    </w:rPr>
  </w:style>
  <w:style w:type="table" w:styleId="a4">
    <w:name w:val="Light Shading"/>
    <w:basedOn w:val="a1"/>
    <w:uiPriority w:val="60"/>
    <w:rsid w:val="003D419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10">
    <w:name w:val="Заголовок 1 Знак"/>
    <w:basedOn w:val="a0"/>
    <w:link w:val="1"/>
    <w:uiPriority w:val="9"/>
    <w:rsid w:val="006451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645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4D7A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451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D4196"/>
    <w:rPr>
      <w:color w:val="0000FF"/>
      <w:u w:val="single"/>
    </w:rPr>
  </w:style>
  <w:style w:type="table" w:styleId="a4">
    <w:name w:val="Light Shading"/>
    <w:basedOn w:val="a1"/>
    <w:uiPriority w:val="60"/>
    <w:rsid w:val="003D419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10">
    <w:name w:val="Заголовок 1 Знак"/>
    <w:basedOn w:val="a0"/>
    <w:link w:val="1"/>
    <w:uiPriority w:val="9"/>
    <w:rsid w:val="006451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645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4D7A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5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6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24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79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0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13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22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15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57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55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2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5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96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86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rucksplanet.com/ru/catalog/model.php?id=563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trucksplanet.com/ru/catalog/index.php?id=42" TargetMode="External"/><Relationship Id="rId12" Type="http://schemas.openxmlformats.org/officeDocument/2006/relationships/hyperlink" Target="https://www.trucksplanet.com/ru/catalog/model.php?id=566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trucksplanet.com/ru/catalog/model.php?id=563" TargetMode="External"/><Relationship Id="rId11" Type="http://schemas.openxmlformats.org/officeDocument/2006/relationships/hyperlink" Target="https://www.trucksplanet.com/ru/catalog/model.php?id=55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trucksplanet.com/ru/catalog/model.php?id=55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rucksplanet.com/ru/catalog/model.php?id=56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8C833-930F-4735-922E-EAF80FA7A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1522</Words>
  <Characters>8677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6</cp:revision>
  <dcterms:created xsi:type="dcterms:W3CDTF">2018-03-07T05:56:00Z</dcterms:created>
  <dcterms:modified xsi:type="dcterms:W3CDTF">2021-06-19T14:25:00Z</dcterms:modified>
</cp:coreProperties>
</file>