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8" w:rsidRDefault="00C91BEB" w:rsidP="00BF24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6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01-331 </w:t>
      </w:r>
      <w:r w:rsidR="00EA39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АЦ-0.8-4</w:t>
      </w:r>
      <w:r w:rsidR="0066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0/2(5301</w:t>
      </w:r>
      <w:r w:rsidR="00092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BB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204802" w:rsidRPr="00204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мод. 001-ММ</w:t>
      </w:r>
      <w:r w:rsidR="0066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он же </w:t>
      </w:r>
      <w:r w:rsidR="00665B87"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ЗиЛ-530104 4х2</w:t>
      </w:r>
      <w:r w:rsidR="0066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</w:t>
      </w:r>
      <w:r w:rsidR="00665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ная автоцистерна лёгкого класса</w:t>
      </w:r>
      <w:r w:rsidR="00BF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r w:rsidR="00BF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ость для воды 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0.8 м3, </w:t>
      </w:r>
      <w:proofErr w:type="spellStart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пено</w:t>
      </w:r>
      <w:r w:rsidR="00BF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</w:t>
      </w:r>
      <w:proofErr w:type="spellEnd"/>
      <w:r w:rsidR="00BF2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80 л, </w:t>
      </w:r>
      <w:r w:rsidR="0033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насос </w:t>
      </w:r>
      <w:r w:rsidR="00334CAB" w:rsidRPr="0033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НЦПК 40/100-4/400</w:t>
      </w:r>
      <w:r w:rsidR="00C02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 л/с</w:t>
      </w:r>
      <w:r w:rsidR="00334C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боевой расчёт 7, полный вес 6.95 </w:t>
      </w:r>
      <w:proofErr w:type="spellStart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ММЗ Д-245.</w:t>
      </w:r>
      <w:r w:rsidR="00F02636" w:rsidRPr="00F02636">
        <w:t xml:space="preserve"> </w:t>
      </w:r>
      <w:r w:rsidR="00F02636" w:rsidRPr="00F0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12С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="00F0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9</w:t>
      </w:r>
      <w:r w:rsidR="00C728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км/час, 102 </w:t>
      </w:r>
      <w:r w:rsidR="00BB4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экз., АМО </w:t>
      </w:r>
      <w:proofErr w:type="spellStart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ЗиЛ</w:t>
      </w:r>
      <w:proofErr w:type="spellEnd"/>
      <w:r w:rsidRPr="00C91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Москва 2000-05 г.</w:t>
      </w:r>
      <w:proofErr w:type="gramEnd"/>
    </w:p>
    <w:p w:rsidR="00C91BEB" w:rsidRDefault="00E2680B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98B416" wp14:editId="36416FAF">
            <wp:simplePos x="0" y="0"/>
            <wp:positionH relativeFrom="margin">
              <wp:posOffset>876300</wp:posOffset>
            </wp:positionH>
            <wp:positionV relativeFrom="margin">
              <wp:posOffset>876300</wp:posOffset>
            </wp:positionV>
            <wp:extent cx="4761865" cy="28187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BEB" w:rsidRDefault="00C91BEB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BEB" w:rsidRDefault="00C91BEB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D92" w:rsidRDefault="00E55D92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636" w:rsidRPr="00F02636" w:rsidRDefault="00F02636" w:rsidP="00F02636">
      <w:pPr>
        <w:pStyle w:val="Default"/>
        <w:rPr>
          <w:i/>
          <w:sz w:val="23"/>
          <w:szCs w:val="23"/>
        </w:rPr>
      </w:pPr>
      <w:bookmarkStart w:id="0" w:name="_GoBack"/>
      <w:bookmarkEnd w:id="0"/>
      <w:r w:rsidRPr="00F02636">
        <w:rPr>
          <w:rFonts w:eastAsia="Times New Roman"/>
          <w:i/>
          <w:lang w:eastAsia="ru-RU"/>
        </w:rPr>
        <w:t>По материалам из книги «</w:t>
      </w:r>
      <w:r w:rsidRPr="00F02636">
        <w:rPr>
          <w:i/>
          <w:sz w:val="23"/>
          <w:szCs w:val="23"/>
        </w:rPr>
        <w:t xml:space="preserve">Преодоление бездорожья: Разработки СКБ </w:t>
      </w:r>
      <w:proofErr w:type="spellStart"/>
      <w:r w:rsidRPr="00F02636">
        <w:rPr>
          <w:i/>
          <w:sz w:val="23"/>
          <w:szCs w:val="23"/>
        </w:rPr>
        <w:t>ЗиЛ</w:t>
      </w:r>
      <w:proofErr w:type="spellEnd"/>
      <w:r w:rsidRPr="00F02636">
        <w:rPr>
          <w:i/>
          <w:sz w:val="23"/>
          <w:szCs w:val="23"/>
        </w:rPr>
        <w:t xml:space="preserve">», Р.Г. Данилов, Е.И. Прочко, А.В. Соловьёв и др. </w:t>
      </w:r>
      <w:proofErr w:type="gramStart"/>
      <w:r w:rsidRPr="00F02636">
        <w:rPr>
          <w:i/>
          <w:sz w:val="23"/>
          <w:szCs w:val="23"/>
        </w:rPr>
        <w:t>–С</w:t>
      </w:r>
      <w:proofErr w:type="gramEnd"/>
      <w:r w:rsidRPr="00F02636">
        <w:rPr>
          <w:i/>
          <w:sz w:val="23"/>
          <w:szCs w:val="23"/>
        </w:rPr>
        <w:t xml:space="preserve">моленск: Свиток, 2011. </w:t>
      </w:r>
    </w:p>
    <w:p w:rsidR="00EC5968" w:rsidRDefault="00E55D92" w:rsidP="00190E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E1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90-х г. в связи с распадом СССР в России резко снизилось производство противопожарной автотехники. Главное управление ГПС обратилось к основному производителю пожарных шасси – на московский завод </w:t>
      </w:r>
      <w:proofErr w:type="spellStart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просьбой об организации производ</w:t>
      </w:r>
      <w:r w:rsid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автоцистерны. Было принято решение о начале выпуска пожарных машин на филиале АМО </w:t>
      </w:r>
      <w:proofErr w:type="spellStart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proofErr w:type="spellEnd"/>
      <w:r w:rsid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Московском кар</w:t>
      </w:r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бюраторном заводе ЗАО «</w:t>
      </w:r>
      <w:proofErr w:type="spellStart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МосКарЗ</w:t>
      </w:r>
      <w:proofErr w:type="spellEnd"/>
      <w:r w:rsidR="00190E79" w:rsidRP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(МКЗ). </w:t>
      </w:r>
      <w:r w:rsidR="0019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E79" w:rsidRDefault="00190E79" w:rsidP="00190E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1995 г. на МКЗ началась разработка и изготовление пожарных автомобилей на шасси З</w:t>
      </w:r>
      <w:r w:rsid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 «Бычок». Первый образец пожарной автоцистерны был изготовлен в июле 1995 года, в конце года автомобиль </w:t>
      </w:r>
      <w:proofErr w:type="gramStart"/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прошёл</w:t>
      </w:r>
      <w:proofErr w:type="gramEnd"/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межведомственные испытания и был рекомендован к производству. Автомобиль оснащался цистерной вместимостью 1500 л и разными видами насосов: нормального давления ПН-40, высокого давления НЦПВ 20-200 и комбинированными </w:t>
      </w:r>
      <w:proofErr w:type="spellStart"/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3E3B33"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MAB200 или НЦПК 40/100-4/400. Всего за период 1995–1999 г. было изготовлено 17 автомобилей.</w:t>
      </w:r>
    </w:p>
    <w:p w:rsidR="003E3B33" w:rsidRDefault="003E3B33" w:rsidP="00190E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реорганизацией кар</w:t>
      </w:r>
      <w:r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бюраторного завода (а попросту ликвидацией) производство пожарных автомобилей в 1998 г. передается на головной завод АМО </w:t>
      </w:r>
      <w:proofErr w:type="spellStart"/>
      <w:r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3E3B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72DE" w:rsidRDefault="00424179" w:rsidP="001B05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ОГК </w:t>
      </w:r>
      <w:proofErr w:type="gramStart"/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конструкцию пожарной автоцистерны на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Л-5301. Для этого создается специальное шасси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13A0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Л-53010</w:t>
      </w:r>
      <w:r w:rsidR="00C02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оснащённое </w:t>
      </w:r>
      <w:r w:rsidR="00321535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-рядной кабиной, двумя топливными баками, размещенными под кабиной, автобусным генератором, системой АБС, новой коробкой отбора мощности с пневматическим приводом управления для привода пожарного насоса. Основательно перерабатывается конструкция пожарной надстройки, разработанной на МКЗ. Для придания машине оптимальной </w:t>
      </w:r>
      <w:proofErr w:type="spellStart"/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развесовки</w:t>
      </w:r>
      <w:proofErr w:type="spellEnd"/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цистерны снижается до 800 л, для снижения веса кузов получает алюминиевые полки и панели, функционально размещается пожарно-техническое вооружение и гидравлический аварийно-спасательный инструмент. Машина оснащается пожарным насосом НЦПК 40/100-4/400В</w:t>
      </w:r>
      <w:r w:rsidR="00EA39CD" w:rsidRPr="00EA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комбинированного типа – </w:t>
      </w:r>
      <w:r w:rsidR="00EA3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нормального и высокого давления, </w:t>
      </w: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жидкостной системой отопления насосного отсека и дополнительной системой охлаждения коробки передач и КОМ, системой продувки напорных рукавов, переносной электростанцией и осветительной мачтой. Кузов комплектуется шторными дверями фирмы «Очаг» с оригинальными заводскими барабанами и замками.</w:t>
      </w:r>
    </w:p>
    <w:p w:rsidR="006272DE" w:rsidRDefault="006272DE" w:rsidP="001B05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179" w:rsidRDefault="00424179" w:rsidP="001B05E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октябре 1999 г. две опытные машины З</w:t>
      </w:r>
      <w:r w:rsid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Л-530104 </w:t>
      </w:r>
      <w:r w:rsidR="00092F47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насос</w:t>
      </w:r>
      <w:r w:rsid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2F47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92F47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9490C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="0029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MAB 200 </w:t>
      </w:r>
      <w:r w:rsidR="0029490C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949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9490C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2F47"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НЦПК 40/100-4/400В</w:t>
      </w:r>
      <w:r w:rsid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получившие</w:t>
      </w:r>
      <w:r w:rsidR="0062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ведомственное обозначение </w:t>
      </w:r>
      <w:r w:rsidR="006272DE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АЦ-0.8-</w:t>
      </w:r>
      <w:r w:rsidR="00594D4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4D40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92F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72DE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/2(530104) </w:t>
      </w:r>
      <w:r w:rsidR="0043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соответственно </w:t>
      </w:r>
      <w:r w:rsidR="005D13A0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00</w:t>
      </w:r>
      <w:r w:rsidR="005D13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13A0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-ММ</w:t>
      </w:r>
      <w:r w:rsidR="00434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349C1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349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49C1" w:rsidRPr="001B05E8">
        <w:rPr>
          <w:rFonts w:ascii="Times New Roman" w:eastAsia="Times New Roman" w:hAnsi="Times New Roman" w:cs="Times New Roman"/>
          <w:sz w:val="24"/>
          <w:szCs w:val="24"/>
          <w:lang w:eastAsia="ru-RU"/>
        </w:rPr>
        <w:t>-ММ</w:t>
      </w:r>
      <w:r w:rsidR="005D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41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проходят межведомственные испытани</w:t>
      </w:r>
      <w:r w:rsid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="0029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CAB" w:rsidRDefault="00334CAB" w:rsidP="00190E7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Сборка первых двух серийных пожарных автоцистерн З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Л-530104 осуществляется в мае 2000 г. К сожалени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ru-RU"/>
        </w:rPr>
        <w:t>ю, из-за отсутствия пожарных на</w:t>
      </w:r>
      <w:r w:rsidRP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сосов</w:t>
      </w:r>
      <w:r w:rsidR="00DA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4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серийные машины будут собраны только в 2003 г., когда завод получит большой заказ на поставку 60 машин для ГУ ГПС.</w:t>
      </w:r>
    </w:p>
    <w:p w:rsidR="00495BCE" w:rsidRDefault="00495BCE" w:rsidP="00DD61C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2003 – начале 2004 г. </w:t>
      </w:r>
      <w:r w:rsidR="00DD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 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модернизирован </w:t>
      </w:r>
      <w:r w:rsidR="00DD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получил обозначение 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Л-530104</w:t>
      </w:r>
      <w:r w:rsidR="00DF1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0E7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F16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новыми экологическими требованиями на машину был установлен двигатель ММЗ Д-245.9Е2 (Евро-2) мощностью 136 </w:t>
      </w:r>
      <w:proofErr w:type="spellStart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proofErr w:type="gramEnd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мощного двигателя повлекла за собой </w:t>
      </w:r>
      <w:r w:rsidR="0059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решетки радиатора, </w:t>
      </w:r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коробки передач и коробки отбора мощности. На новом автомобиле была установлена 5-ступенчатая коробка передач с передаточным числом первой передачи 6,45, </w:t>
      </w:r>
      <w:proofErr w:type="gramStart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495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устанавливаемой с передаточным числом 7,44. Коробка отбора мощности (КОМ), специально разработанная на Смоленском автоагрегатном заводе для усиленной коробки передач, имела измененные числа зубьев в шестернях – передаточное число на привод пожарного насоса составило 0,86. Увеличение мощности положительно сказалось на работе пожарного насоса. Насос обновленной автоцистерны уверенно развивал производительность 40 л/с и успешно прошёл 6-часовые испытания. </w:t>
      </w:r>
      <w:r w:rsidR="0071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E79" w:rsidRPr="00970CB8" w:rsidRDefault="00190E79" w:rsidP="00190E79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5968" w:rsidRDefault="00EC5968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«Пожарные машины МКЗ и АМО </w:t>
      </w:r>
      <w:proofErr w:type="spellStart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ЗиЛ</w:t>
      </w:r>
      <w:proofErr w:type="spellEnd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Г. </w:t>
      </w:r>
      <w:proofErr w:type="spellStart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Бабарика</w:t>
      </w:r>
      <w:proofErr w:type="spellEnd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А. </w:t>
      </w:r>
      <w:proofErr w:type="spellStart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Говоруха</w:t>
      </w:r>
      <w:proofErr w:type="spellEnd"/>
      <w:r w:rsidRPr="00970C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ГП 04-2013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968" w:rsidRPr="00970CB8" w:rsidRDefault="00EC5968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Индексная путаница</w:t>
      </w:r>
    </w:p>
    <w:p w:rsidR="00EC5968" w:rsidRPr="00EC5968" w:rsidRDefault="00970CB8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ведомственного обозначения, например АЦ-3,2-40, пожарные машины, созданные на </w:t>
      </w:r>
      <w:proofErr w:type="gram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МКЗ</w:t>
      </w:r>
      <w:proofErr w:type="gram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первые месяцы не имели собственного индекса. Получается, что идентифицировать пожарную машину могли только заводские специалисты по элементам конструкции, комплектации и модификации базового шасси. Привычный для остальных производителей пожарных машин номер модели, значивший всё,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вынужденно стали присваивать формально, но это не внесло ясности, так как машины МКЗ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совпадали.</w:t>
      </w:r>
    </w:p>
    <w:p w:rsidR="00EC5968" w:rsidRPr="00EC5968" w:rsidRDefault="00970CB8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Бытовала информация, что заводу выделяли ограниченное количество номеров, но полагаем, что эта проблема для известного предприятия надуманная, так как на дефицит номеров здесь не жаловались. Весомей оказалось то, что в рыночных условиях за закрепление и </w:t>
      </w:r>
      <w:proofErr w:type="spell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госрегистрацию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нового номера модели необходимо платить деньги, и немалые.</w:t>
      </w:r>
    </w:p>
    <w:p w:rsidR="00EC5968" w:rsidRPr="00EC5968" w:rsidRDefault="00BC7D2C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время </w:t>
      </w:r>
      <w:proofErr w:type="spellStart"/>
      <w:r w:rsidR="009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работал по сертификату Московского карбюраторного завода, благо, преемственность между предприятиями полная. Заметим, что для внутреннего производственного использования кроме основного положенного цифрового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значного номера модели шасси имелся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значный номер потребительской комплектации изделия, в котором учтено всё, включая состав ПТВ. Привычную для </w:t>
      </w:r>
      <w:proofErr w:type="spellStart"/>
      <w:r w:rsidR="00970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обозначения продукции не нарушили и с выпуском новых, не характерных для завода изделий. Если требования заказчика менялись, то тут же создавалась новая потребительская номерная комплектация. Номер модели формально необходим для оформления ТУ, МВК и формуляра. В процессе выпуска машину модернизировали, вносили изменения, тем не </w:t>
      </w:r>
      <w:proofErr w:type="gram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модели оставался прежним! С опытными образцами и вовсе не церемонились, нет серийного производства, значит, не нужны документы и номер модели.</w:t>
      </w:r>
    </w:p>
    <w:p w:rsidR="00EC5968" w:rsidRPr="00EC5968" w:rsidRDefault="00BC7D2C" w:rsidP="00EC596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типов освоенной предприятиями пожарной техники невелик, их всего шесть: АЦ – автомобиль общего применения, АА – аэродромный автомобиль, АЦУ – автомобиль упрощённого типа, АД – автомобиль </w:t>
      </w:r>
      <w:proofErr w:type="spell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АГДЗ – автомобиль </w:t>
      </w:r>
      <w:proofErr w:type="spell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газодымозащиты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МЛПК – малый </w:t>
      </w:r>
      <w:proofErr w:type="spellStart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лесопатрульный</w:t>
      </w:r>
      <w:proofErr w:type="spellEnd"/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комплекс.</w:t>
      </w:r>
    </w:p>
    <w:p w:rsidR="00EC5968" w:rsidRDefault="00C37921" w:rsidP="005E3BA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968" w:rsidRPr="00EC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Пожарные машины МКЗ можно распознать по характерному логотипу на левой боковине облицовки моторного отсека (позже на правой) и конструктивным особенностям кузова. </w:t>
      </w:r>
      <w:r w:rsidR="005E3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568" w:rsidRDefault="00C03568" w:rsidP="00167F4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8"/>
        <w:gridCol w:w="3405"/>
      </w:tblGrid>
      <w:tr w:rsidR="00C03568" w:rsidRPr="00F064E6" w:rsidTr="00F064E6">
        <w:tc>
          <w:tcPr>
            <w:tcW w:w="0" w:type="auto"/>
            <w:gridSpan w:val="2"/>
            <w:hideMark/>
          </w:tcPr>
          <w:p w:rsidR="00F064E6" w:rsidRPr="00F064E6" w:rsidRDefault="00F064E6" w:rsidP="00167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автоцистерны пожарной АЦ-0,8-40/2 (</w:t>
            </w:r>
            <w:r w:rsidR="00FD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Л-530104)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F064E6" w:rsidRPr="00F064E6" w:rsidRDefault="00F064E6" w:rsidP="00167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 (включая место водителя)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 автоцистерны,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</w:tr>
      <w:tr w:rsidR="00C03568" w:rsidRPr="00F064E6" w:rsidTr="00F064E6">
        <w:tc>
          <w:tcPr>
            <w:tcW w:w="0" w:type="auto"/>
            <w:gridSpan w:val="2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на дорогу от снаряженной массы через шины, Н (кгс)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передних колес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20900 (2090)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задних колес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 (3170)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автоцистерны,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</w:t>
            </w:r>
          </w:p>
        </w:tc>
      </w:tr>
      <w:tr w:rsidR="00C03568" w:rsidRPr="00F064E6" w:rsidTr="00F064E6">
        <w:tc>
          <w:tcPr>
            <w:tcW w:w="0" w:type="auto"/>
            <w:gridSpan w:val="2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Допустимые нагрузки на дорогу от полной массы через шины, Н (кгс)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- передних колес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 (2250)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- заднего моста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47000 (4700)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расход топлива при V=60 км/ч (л/100 км)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топливных баков,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цистерны для воды,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бака для пенообразователя,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службы, лет, не менее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383A" w:rsidRPr="00F064E6" w:rsidTr="00167F4A">
        <w:tc>
          <w:tcPr>
            <w:tcW w:w="0" w:type="auto"/>
            <w:hideMark/>
          </w:tcPr>
          <w:p w:rsidR="003A383A" w:rsidRPr="00F064E6" w:rsidRDefault="003A383A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ожарный насос:</w:t>
            </w: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</w:t>
            </w:r>
          </w:p>
        </w:tc>
        <w:tc>
          <w:tcPr>
            <w:tcW w:w="0" w:type="auto"/>
          </w:tcPr>
          <w:p w:rsidR="003A383A" w:rsidRPr="00F064E6" w:rsidRDefault="003A383A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НЦПК-40/100-4/400</w:t>
            </w:r>
          </w:p>
        </w:tc>
      </w:tr>
      <w:tr w:rsidR="003A383A" w:rsidRPr="00F064E6" w:rsidTr="00CA4392">
        <w:trPr>
          <w:trHeight w:val="562"/>
        </w:trPr>
        <w:tc>
          <w:tcPr>
            <w:tcW w:w="0" w:type="auto"/>
            <w:hideMark/>
          </w:tcPr>
          <w:p w:rsidR="003A383A" w:rsidRPr="00F064E6" w:rsidRDefault="003A383A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A383A" w:rsidRPr="00F064E6" w:rsidRDefault="003A383A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центробежный, комбинированный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ступени нормального давления (СНД) насоса, л/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 СНД насоса при нормальном числе оборотов,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ступени высокого давления (СВД) насоса, л/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менее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 СВД насоса при нормальном числе оборотов,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мощность, кВт (</w:t>
            </w:r>
            <w:proofErr w:type="spell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(82)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число оборотов, мин. </w:t>
            </w: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C03568" w:rsidRPr="00F064E6" w:rsidTr="00F064E6">
        <w:tc>
          <w:tcPr>
            <w:tcW w:w="0" w:type="auto"/>
            <w:gridSpan w:val="2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Д-245.12С ММЗ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./кВт</w:t>
            </w:r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мин. </w:t>
            </w:r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 / 80</w:t>
            </w:r>
            <w:r w:rsidR="003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F064E6" w:rsidRPr="00F064E6" w:rsidTr="00F064E6">
        <w:tc>
          <w:tcPr>
            <w:tcW w:w="0" w:type="auto"/>
            <w:hideMark/>
          </w:tcPr>
          <w:p w:rsidR="00F064E6" w:rsidRPr="00F064E6" w:rsidRDefault="00F064E6" w:rsidP="00167F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gram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</w:t>
            </w:r>
            <w:proofErr w:type="spellEnd"/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мин. </w:t>
            </w:r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0" w:type="auto"/>
            <w:hideMark/>
          </w:tcPr>
          <w:p w:rsidR="00F064E6" w:rsidRPr="00F064E6" w:rsidRDefault="00F064E6" w:rsidP="00161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/ 350</w:t>
            </w:r>
            <w:r w:rsidR="0035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 w:rsidR="0035671D" w:rsidRPr="00F06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1300 - 1700</w:t>
            </w:r>
          </w:p>
        </w:tc>
      </w:tr>
    </w:tbl>
    <w:p w:rsidR="00F064E6" w:rsidRDefault="00F064E6" w:rsidP="0016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СЦЕПЛЕНИЕ</w:t>
      </w:r>
    </w:p>
    <w:p w:rsidR="00F064E6" w:rsidRPr="00BF2409" w:rsidRDefault="00F064E6" w:rsidP="00167F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Однодисковое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сухое, с пружинным гасителем крутильных колебаний на ведомом диске. </w:t>
      </w:r>
    </w:p>
    <w:p w:rsidR="00F064E6" w:rsidRPr="00BF2409" w:rsidRDefault="00F064E6" w:rsidP="00167F4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</w:t>
      </w:r>
      <w:r w:rsidR="00A7672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гидравлический с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ПЕРЕДАЧ</w:t>
      </w:r>
    </w:p>
    <w:p w:rsidR="00F064E6" w:rsidRPr="00BF2409" w:rsidRDefault="00F064E6" w:rsidP="00167F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Пятиступенчатая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FD45A1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Л-130. </w:t>
      </w:r>
    </w:p>
    <w:p w:rsidR="00F064E6" w:rsidRPr="00BF2409" w:rsidRDefault="00F064E6" w:rsidP="00167F4A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Передаточные числа коробки передач: </w:t>
      </w:r>
      <w:r w:rsidR="0041638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- 7,44, второй - 4,10, 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- 2,29</w:t>
      </w:r>
      <w:r w:rsidR="0041638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 - 1,47</w:t>
      </w:r>
      <w:r w:rsidR="0041638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028B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пятой - 1,00, 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заднего хода - 7,09</w:t>
      </w:r>
    </w:p>
    <w:p w:rsidR="00F064E6" w:rsidRPr="00BF2409" w:rsidRDefault="00F064E6" w:rsidP="00167F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синхронизаторами инерционного типа на II, III, IV и V передачах. </w:t>
      </w:r>
    </w:p>
    <w:p w:rsidR="00F064E6" w:rsidRPr="00BF2409" w:rsidRDefault="00F064E6" w:rsidP="00167F4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коробкой передач - качающимся рычагом.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МОСТ</w:t>
      </w:r>
    </w:p>
    <w:p w:rsidR="00F064E6" w:rsidRPr="00BF2409" w:rsidRDefault="00F064E6" w:rsidP="00167F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Одноступенчатый гипоидный. </w:t>
      </w:r>
    </w:p>
    <w:p w:rsidR="00F064E6" w:rsidRPr="00BF2409" w:rsidRDefault="00F064E6" w:rsidP="00167F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Передаточное число: 3,273. </w:t>
      </w:r>
    </w:p>
    <w:p w:rsidR="00F064E6" w:rsidRPr="00BF2409" w:rsidRDefault="00F064E6" w:rsidP="00167F4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шестеренчатый, конический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КАРДАННАЯ ПЕРЕДАЧА</w:t>
      </w:r>
    </w:p>
    <w:p w:rsidR="00F064E6" w:rsidRPr="00BF2409" w:rsidRDefault="00F064E6" w:rsidP="00167F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карданных вала </w:t>
      </w: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шлицевым соединением. Шарниры на игольчатых подшипниках. </w:t>
      </w:r>
    </w:p>
    <w:p w:rsidR="00F064E6" w:rsidRPr="00BF2409" w:rsidRDefault="00F064E6" w:rsidP="00167F4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насоса — три карданных вала.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ОТБОРА МОЩНОСТИ (типа КОМ-68Б)</w:t>
      </w:r>
    </w:p>
    <w:p w:rsidR="00F064E6" w:rsidRPr="00BF2409" w:rsidRDefault="00F064E6" w:rsidP="00167F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Одноступенчатая, установлена на коробки передач. </w:t>
      </w:r>
    </w:p>
    <w:p w:rsidR="00F064E6" w:rsidRPr="00BF2409" w:rsidRDefault="00F064E6" w:rsidP="00167F4A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— 0,85.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</w:t>
      </w:r>
    </w:p>
    <w:p w:rsidR="00F064E6" w:rsidRPr="00BF2409" w:rsidRDefault="00F064E6" w:rsidP="00167F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Колеса дисковые 6,5Jх16Н2. </w:t>
      </w:r>
    </w:p>
    <w:p w:rsidR="00F064E6" w:rsidRPr="00BF2409" w:rsidRDefault="00F064E6" w:rsidP="00167F4A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радиальные, бескамерные, 225/75R16C модели И-359, Я-439, М-253 или М-203.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p w:rsidR="00F064E6" w:rsidRPr="00BF2409" w:rsidRDefault="00F064E6" w:rsidP="00167F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Рулевой механизм с встроенным гидравлическим усилителем. Рабочая пара - винт с гайкой на циркулирующих шариках. </w:t>
      </w:r>
    </w:p>
    <w:p w:rsidR="00F064E6" w:rsidRPr="00BF2409" w:rsidRDefault="00F064E6" w:rsidP="00167F4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- 20</w:t>
      </w:r>
      <w:r w:rsidR="003A6F3A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:1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4E6" w:rsidRPr="00BF2409" w:rsidRDefault="00F064E6" w:rsidP="00BF2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ТОРМОЗНАЯ СИСТЕМА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Тормозные механизмы передних колес - дисковые с плавающими двухцилиндровыми скобами,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двухколодочные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задних колес — барабанного типа с двумя внутренними колодками. 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 комбинированный, пневмогидравлический с двумя независимыми контурами. 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Стояночная тормозная система — тормозные механизмы рабочей тормозной системы заднего моста, привод от пружинного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пневматическим управлением или от рычага в кабине. </w:t>
      </w:r>
      <w:proofErr w:type="gramEnd"/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быстрого растормаживания. 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Запасная тормозная система - тормозные механизмы те же, что у рабочей тормозной системы и стояночный тормоз. 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Вспомогательная тормозная система - используется двигатель без применения специальных устройств. </w:t>
      </w:r>
    </w:p>
    <w:p w:rsidR="00F064E6" w:rsidRPr="00BF2409" w:rsidRDefault="00F064E6" w:rsidP="00167F4A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Антиблокировочная система тормозов (АБС).</w:t>
      </w:r>
    </w:p>
    <w:p w:rsidR="00F064E6" w:rsidRPr="00BF2409" w:rsidRDefault="00F064E6" w:rsidP="0035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ЭЛЕКТРООБОРУДОВАНИЯ</w:t>
      </w:r>
    </w:p>
    <w:p w:rsidR="00F064E6" w:rsidRPr="00BF2409" w:rsidRDefault="00F064E6" w:rsidP="00167F4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Однопроводная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номинальным напряжением 12 В. </w:t>
      </w:r>
    </w:p>
    <w:p w:rsidR="00F064E6" w:rsidRPr="00BF2409" w:rsidRDefault="00F064E6" w:rsidP="00167F4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Стартер напряжением 24 В. </w:t>
      </w:r>
    </w:p>
    <w:p w:rsidR="00F064E6" w:rsidRPr="00BF2409" w:rsidRDefault="00F064E6" w:rsidP="00167F4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аккумуляторные батареи 6СТ-110А3, напряжением 12 В. </w:t>
      </w:r>
    </w:p>
    <w:p w:rsidR="00F064E6" w:rsidRPr="00BF2409" w:rsidRDefault="00F064E6" w:rsidP="00167F4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Генератор переменного тока с встроенным полупроводниковым вы-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прямителем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максимальная сила тока 110</w:t>
      </w: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номинальное напряжение 14 В.</w:t>
      </w:r>
    </w:p>
    <w:p w:rsidR="00F064E6" w:rsidRPr="00BF2409" w:rsidRDefault="00F064E6" w:rsidP="0035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</w:t>
      </w:r>
    </w:p>
    <w:p w:rsidR="00F064E6" w:rsidRPr="00BF2409" w:rsidRDefault="00F064E6" w:rsidP="00167F4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Сдвоенная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семиместная,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четырехдверная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двумя рядами сидений, оснащена дополнительным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отопителем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Сиденье водителя отдельное, имеет механизм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подрессоривания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регулируется по росту и весу водителя. Пассажирские сиденья нерегулируемые, в ящиках под сиденьями размещаются инструмент и снаряжение пожарных. В первом ряду оборудовано рабочее место командира. Заднее сиденье четырехместное, подушка - жесткая, пластмассовая, спинка - мягкая. </w:t>
      </w:r>
    </w:p>
    <w:p w:rsidR="00F064E6" w:rsidRPr="00BF2409" w:rsidRDefault="00F064E6" w:rsidP="00167F4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Сигнальная громкоговорящая система с задним проблесковым маячком.</w:t>
      </w:r>
    </w:p>
    <w:p w:rsidR="00F064E6" w:rsidRPr="00BF2409" w:rsidRDefault="00F064E6" w:rsidP="0035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КУЗОВ</w:t>
      </w:r>
    </w:p>
    <w:p w:rsidR="00F064E6" w:rsidRPr="00BF2409" w:rsidRDefault="00F064E6" w:rsidP="00167F4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</w:t>
      </w:r>
      <w:proofErr w:type="gram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сварной, оснащен а</w:t>
      </w:r>
      <w:r w:rsidR="00A7672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юмин</w:t>
      </w:r>
      <w:r w:rsidR="00A76724"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евыми полками и панелями. Отсеки оборудованы шторками, дверьми производства «ПО Берег». В передней части кузова установлены выдвижные каретки для гидравлического инструмента и электросилового оборудования.</w:t>
      </w:r>
    </w:p>
    <w:p w:rsidR="00F064E6" w:rsidRPr="00BF2409" w:rsidRDefault="00F064E6" w:rsidP="0035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ПОЖАРНОЕ ОБОРУДОВАНИЕ</w:t>
      </w:r>
    </w:p>
    <w:p w:rsidR="00F064E6" w:rsidRPr="00BF2409" w:rsidRDefault="00F064E6" w:rsidP="00167F4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Катушка со стволом высокого давления и рукавом длиной 60 м. Электровакуумный всасывающий насос с наибольшей геометрической высотой всасывания 7,5 м. Время заполнения всасывающей линии и насоса водой с наибольшей геометрической высоты всасывания не более 40 секунд. Отапливаемый насосный отсек. Дополнительная система охлаждения коробки передач. Дискретная электронная система указателей уровня жидкости в цистерне и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пенобаке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Возможна установка насоса МАВ-200 фирмы IVECO </w:t>
      </w:r>
      <w:proofErr w:type="spellStart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>Magirus</w:t>
      </w:r>
      <w:proofErr w:type="spellEnd"/>
      <w:r w:rsidRPr="00BF2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и импортных шторных дверей. Сигнальная громкоговорящая система с задним проблесковым маячком.</w:t>
      </w:r>
    </w:p>
    <w:p w:rsidR="00F064E6" w:rsidRPr="00BF2409" w:rsidRDefault="00F064E6" w:rsidP="0035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 - ТЕХНИЧЕСКОЕ ВООРУЖЕНИЕ</w:t>
      </w:r>
    </w:p>
    <w:p w:rsidR="00F064E6" w:rsidRPr="00BF2409" w:rsidRDefault="00F064E6" w:rsidP="0035671D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Снаряжение боевого расчета. ПТВ для тушения пожара: рукава всасывающие, напорно-всасывающие с соединительной арматурой. Рукава пожарные напорные DN 51, DN 66, DN 77. Водосборник, гидроэлеватор, колонка КП, ключи. Головки соединительные, задержки рукавные. Зажимы, крюки, разветвления, мостки рукавные. Стволы ручные: комбинированные, </w:t>
      </w:r>
      <w:proofErr w:type="spellStart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перекрывные</w:t>
      </w:r>
      <w:proofErr w:type="spellEnd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</w:t>
      </w:r>
      <w:proofErr w:type="spellEnd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 600. Огнетушители порошковые. Аварийно-спасательный инструмент «Спрут», «</w:t>
      </w:r>
      <w:proofErr w:type="spellStart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Эконт</w:t>
      </w:r>
      <w:proofErr w:type="spellEnd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«Простор». Ранцевая установка пожаротушения «Игла». </w:t>
      </w:r>
      <w:proofErr w:type="spellStart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Бензогенератор</w:t>
      </w:r>
      <w:proofErr w:type="spellEnd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«Вепрь», дисковая пила МЭУШ-850 и осветительный комплекс МОК-1 с пневматической мачтой и двумя прожекторами по 500 Вт. Предусматривается также установка дизельных двигателей ММЗ Д-245.11 Е</w:t>
      </w:r>
      <w:proofErr w:type="gramStart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56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 кВт) и ММЗ Д-245.9 Е2 (100 кВт).</w:t>
      </w:r>
    </w:p>
    <w:sectPr w:rsidR="00F064E6" w:rsidRPr="00BF2409" w:rsidSect="00C37921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96"/>
    <w:multiLevelType w:val="multilevel"/>
    <w:tmpl w:val="AD1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A3DB8"/>
    <w:multiLevelType w:val="multilevel"/>
    <w:tmpl w:val="E69A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47E8C"/>
    <w:multiLevelType w:val="multilevel"/>
    <w:tmpl w:val="40AA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D00F4"/>
    <w:multiLevelType w:val="multilevel"/>
    <w:tmpl w:val="7B9E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15994"/>
    <w:multiLevelType w:val="multilevel"/>
    <w:tmpl w:val="92DE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37516"/>
    <w:multiLevelType w:val="multilevel"/>
    <w:tmpl w:val="22E4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D2BFD"/>
    <w:multiLevelType w:val="multilevel"/>
    <w:tmpl w:val="6354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2D18"/>
    <w:multiLevelType w:val="multilevel"/>
    <w:tmpl w:val="526E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E7A04"/>
    <w:multiLevelType w:val="multilevel"/>
    <w:tmpl w:val="63A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061BC"/>
    <w:multiLevelType w:val="multilevel"/>
    <w:tmpl w:val="4FB8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374D56"/>
    <w:multiLevelType w:val="multilevel"/>
    <w:tmpl w:val="2216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74373"/>
    <w:multiLevelType w:val="multilevel"/>
    <w:tmpl w:val="AE6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26166"/>
    <w:multiLevelType w:val="multilevel"/>
    <w:tmpl w:val="A55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17"/>
    <w:rsid w:val="00092F47"/>
    <w:rsid w:val="000E5ABB"/>
    <w:rsid w:val="001619B6"/>
    <w:rsid w:val="00167F4A"/>
    <w:rsid w:val="00190E79"/>
    <w:rsid w:val="001B05E8"/>
    <w:rsid w:val="00204802"/>
    <w:rsid w:val="00242F14"/>
    <w:rsid w:val="0029490C"/>
    <w:rsid w:val="00321535"/>
    <w:rsid w:val="00334CAB"/>
    <w:rsid w:val="00351966"/>
    <w:rsid w:val="0035671D"/>
    <w:rsid w:val="003A383A"/>
    <w:rsid w:val="003A6F3A"/>
    <w:rsid w:val="003E3B33"/>
    <w:rsid w:val="003F57A8"/>
    <w:rsid w:val="00416384"/>
    <w:rsid w:val="00424179"/>
    <w:rsid w:val="004349C1"/>
    <w:rsid w:val="00495BCE"/>
    <w:rsid w:val="0052150E"/>
    <w:rsid w:val="00594D40"/>
    <w:rsid w:val="005B0E7F"/>
    <w:rsid w:val="005D13A0"/>
    <w:rsid w:val="005E3BA1"/>
    <w:rsid w:val="006272DE"/>
    <w:rsid w:val="00665B87"/>
    <w:rsid w:val="007130D2"/>
    <w:rsid w:val="008E6E1F"/>
    <w:rsid w:val="00970CB8"/>
    <w:rsid w:val="00A25617"/>
    <w:rsid w:val="00A7028B"/>
    <w:rsid w:val="00A76724"/>
    <w:rsid w:val="00BB4F41"/>
    <w:rsid w:val="00BC7D2C"/>
    <w:rsid w:val="00BF2409"/>
    <w:rsid w:val="00C02D7B"/>
    <w:rsid w:val="00C03568"/>
    <w:rsid w:val="00C37921"/>
    <w:rsid w:val="00C7285F"/>
    <w:rsid w:val="00C91BEB"/>
    <w:rsid w:val="00D94FF7"/>
    <w:rsid w:val="00DA585B"/>
    <w:rsid w:val="00DD61C0"/>
    <w:rsid w:val="00DF16F6"/>
    <w:rsid w:val="00E2680B"/>
    <w:rsid w:val="00E55D92"/>
    <w:rsid w:val="00EA39CD"/>
    <w:rsid w:val="00EB3ECB"/>
    <w:rsid w:val="00EC5968"/>
    <w:rsid w:val="00F02636"/>
    <w:rsid w:val="00F064E6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64E6"/>
    <w:rPr>
      <w:b/>
      <w:bCs/>
    </w:rPr>
  </w:style>
  <w:style w:type="paragraph" w:styleId="a4">
    <w:name w:val="Normal (Web)"/>
    <w:basedOn w:val="a"/>
    <w:uiPriority w:val="99"/>
    <w:semiHidden/>
    <w:unhideWhenUsed/>
    <w:rsid w:val="00F0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02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59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6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064E6"/>
    <w:rPr>
      <w:b/>
      <w:bCs/>
    </w:rPr>
  </w:style>
  <w:style w:type="paragraph" w:styleId="a4">
    <w:name w:val="Normal (Web)"/>
    <w:basedOn w:val="a"/>
    <w:uiPriority w:val="99"/>
    <w:semiHidden/>
    <w:unhideWhenUsed/>
    <w:rsid w:val="00F0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C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02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2018-06-15T10:46:00Z</dcterms:created>
  <dcterms:modified xsi:type="dcterms:W3CDTF">2022-02-07T05:39:00Z</dcterms:modified>
</cp:coreProperties>
</file>