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1" w:rsidRPr="00ED1668" w:rsidRDefault="00B93491" w:rsidP="00ED1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begin"/>
      </w:r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instrText xml:space="preserve"> HYPERLINK "http://truck-auto.info/category/volvo" </w:instrText>
      </w:r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separate"/>
      </w:r>
      <w:proofErr w:type="spellStart"/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Volvo</w:t>
      </w:r>
      <w:proofErr w:type="spellEnd"/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end"/>
      </w:r>
      <w:r w:rsidRPr="00ED16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» NL10/NL12</w:t>
      </w:r>
    </w:p>
    <w:p w:rsidR="00B93491" w:rsidRPr="00ED1668" w:rsidRDefault="00ED1668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CAA96F" wp14:editId="4BD2F4F2">
            <wp:simplePos x="0" y="0"/>
            <wp:positionH relativeFrom="margin">
              <wp:posOffset>-9525</wp:posOffset>
            </wp:positionH>
            <wp:positionV relativeFrom="margin">
              <wp:posOffset>2461260</wp:posOffset>
            </wp:positionV>
            <wp:extent cx="2819400" cy="2114550"/>
            <wp:effectExtent l="0" t="0" r="0" b="0"/>
            <wp:wrapSquare wrapText="bothSides"/>
            <wp:docPr id="5" name="Рисунок 5" descr="NL10/NL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10/NL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91" w:rsidRPr="00ED16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F442AF" wp14:editId="21AF174E">
            <wp:simplePos x="0" y="0"/>
            <wp:positionH relativeFrom="margin">
              <wp:posOffset>-9525</wp:posOffset>
            </wp:positionH>
            <wp:positionV relativeFrom="margin">
              <wp:posOffset>333375</wp:posOffset>
            </wp:positionV>
            <wp:extent cx="2828925" cy="2121535"/>
            <wp:effectExtent l="0" t="0" r="9525" b="0"/>
            <wp:wrapSquare wrapText="bothSides"/>
            <wp:docPr id="6" name="Рисунок 6" descr="NL10/NL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0/NL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:rsidR="00B93491" w:rsidRPr="00ED1668" w:rsidRDefault="00B9349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</w:t>
      </w:r>
      <w:proofErr w:type="spell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осталась в этой отрасли, и у их грузовиков появился немалый спрос. </w:t>
      </w:r>
    </w:p>
    <w:p w:rsidR="00B93491" w:rsidRPr="00ED1668" w:rsidRDefault="00B9349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ED1668" w:rsidRDefault="00ED1668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8C8F7B" wp14:editId="77692E08">
            <wp:simplePos x="0" y="0"/>
            <wp:positionH relativeFrom="margin">
              <wp:posOffset>3105150</wp:posOffset>
            </wp:positionH>
            <wp:positionV relativeFrom="margin">
              <wp:posOffset>4575810</wp:posOffset>
            </wp:positionV>
            <wp:extent cx="2886075" cy="2164080"/>
            <wp:effectExtent l="0" t="0" r="9525" b="7620"/>
            <wp:wrapSquare wrapText="bothSides"/>
            <wp:docPr id="1" name="Рисунок 1" descr="NL10/NL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0/NL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ED1668" w:rsidRDefault="00ED1668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75BD173" wp14:editId="187F2097">
            <wp:simplePos x="0" y="0"/>
            <wp:positionH relativeFrom="margin">
              <wp:posOffset>-9525</wp:posOffset>
            </wp:positionH>
            <wp:positionV relativeFrom="margin">
              <wp:posOffset>4575810</wp:posOffset>
            </wp:positionV>
            <wp:extent cx="2819400" cy="2114550"/>
            <wp:effectExtent l="0" t="0" r="0" b="0"/>
            <wp:wrapSquare wrapText="bothSides"/>
            <wp:docPr id="2" name="Рисунок 2" descr="NL10/N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L10/N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491" w:rsidRPr="00ED1668" w:rsidRDefault="00D563E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:rsidR="00B93491" w:rsidRPr="00ED1668" w:rsidRDefault="00D563E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собственного производства, в основном SR1400, могут идти от 5 до 12 передач, как 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автоматические.</w:t>
      </w:r>
    </w:p>
    <w:p w:rsidR="00B93491" w:rsidRPr="00ED1668" w:rsidRDefault="00B9349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также, собственная, FD7 одноступенчатая с пневматическим отключением переднего моста, для дополнительных надстроек имеется вал отбора </w:t>
      </w: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</w:t>
      </w:r>
      <w:proofErr w:type="gram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полу-эллиптических</w:t>
      </w:r>
      <w:proofErr w:type="gram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продольных много-листовых рессорах, с дополнительными амортизаторами и тягами поперечной устойчивости.</w:t>
      </w:r>
    </w:p>
    <w:p w:rsidR="00B93491" w:rsidRPr="00ED1668" w:rsidRDefault="00B9349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грузовик с колесной формулой 6х4 </w:t>
      </w:r>
      <w:proofErr w:type="gram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</w:t>
      </w:r>
      <w:proofErr w:type="gram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управляемая балка, если формула 6х6 тогда устанавливается управляемый, ведущий, мост с полной блокировкой с планетарными редукторами, </w:t>
      </w:r>
      <w:proofErr w:type="spell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</w:t>
      </w:r>
      <w:proofErr w:type="spellStart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:rsidR="00B93491" w:rsidRPr="00ED1668" w:rsidRDefault="00D563E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грузовиков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proofErr w:type="gram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325 миллиметров, расстояние между лонжеронами 800 миллиметров. 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  <w:proofErr w:type="gramEnd"/>
    </w:p>
    <w:p w:rsidR="00B93491" w:rsidRPr="00ED1668" w:rsidRDefault="00D563E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на грузовиках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подогреватель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:rsidR="00B93491" w:rsidRPr="00ED1668" w:rsidRDefault="00D563E1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Кулиса коробки передач располагается между сиденьями, 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</w:t>
      </w:r>
      <w:proofErr w:type="gram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</w:t>
      </w:r>
      <w:proofErr w:type="gram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удлиненной модификацией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Crew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B93491"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:rsidR="00D563E1" w:rsidRPr="00ED1668" w:rsidRDefault="00BC3475" w:rsidP="00ED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ED1668" w:rsidRDefault="000E5ABB" w:rsidP="00ED1668">
      <w:pPr>
        <w:spacing w:after="0" w:line="240" w:lineRule="auto"/>
      </w:pPr>
    </w:p>
    <w:sectPr w:rsidR="000E5ABB" w:rsidRPr="00ED1668" w:rsidSect="00ED1668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B"/>
    <w:rsid w:val="000E5ABB"/>
    <w:rsid w:val="003F6ADB"/>
    <w:rsid w:val="0052150E"/>
    <w:rsid w:val="00B93491"/>
    <w:rsid w:val="00BC3475"/>
    <w:rsid w:val="00D563E1"/>
    <w:rsid w:val="00E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7991917_truck-auto.info_volvo-nl10-nl12_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1/1357992004_truck-auto.info_volvo-nl10-nl12_6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7991978_truck-auto.info_volvo-nl10-nl12_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uck-auto.info/wp-content/uploads/2013/01/1357992041_truck-auto.info_volvo-nl10-nl12_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C56A-E229-4823-BA38-BD09750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2018-03-02T11:28:00Z</dcterms:created>
  <dcterms:modified xsi:type="dcterms:W3CDTF">2021-07-28T05:44:00Z</dcterms:modified>
</cp:coreProperties>
</file>