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96" w:rsidRPr="0009050A" w:rsidRDefault="003D4196" w:rsidP="00090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196" w:rsidRPr="0009050A" w:rsidRDefault="003D4196" w:rsidP="00090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50A">
        <w:rPr>
          <w:rFonts w:ascii="Times New Roman" w:hAnsi="Times New Roman" w:cs="Times New Roman"/>
          <w:b/>
          <w:sz w:val="24"/>
          <w:szCs w:val="24"/>
        </w:rPr>
        <w:t>MAN » TGA 2000 – 2007 г.</w:t>
      </w:r>
    </w:p>
    <w:p w:rsidR="000E5ABB" w:rsidRPr="0009050A" w:rsidRDefault="003D4196" w:rsidP="00090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50A">
        <w:rPr>
          <w:rFonts w:ascii="Times New Roman" w:hAnsi="Times New Roman" w:cs="Times New Roman"/>
          <w:sz w:val="24"/>
          <w:szCs w:val="24"/>
        </w:rPr>
        <w:t xml:space="preserve">  С конца 2000 г. выпускается новое "высокотехнологичное" тяжелое семейство TG-A или </w:t>
      </w:r>
      <w:proofErr w:type="spellStart"/>
      <w:r w:rsidRPr="0009050A">
        <w:rPr>
          <w:rFonts w:ascii="Times New Roman" w:hAnsi="Times New Roman" w:cs="Times New Roman"/>
          <w:sz w:val="24"/>
          <w:szCs w:val="24"/>
        </w:rPr>
        <w:t>Trucknology</w:t>
      </w:r>
      <w:proofErr w:type="spellEnd"/>
      <w:r w:rsidRPr="00090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50A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09050A">
        <w:rPr>
          <w:rFonts w:ascii="Times New Roman" w:hAnsi="Times New Roman" w:cs="Times New Roman"/>
          <w:sz w:val="24"/>
          <w:szCs w:val="24"/>
        </w:rPr>
        <w:t xml:space="preserve">, соответствующее нормам "Евро-3". В серию входят бортовые грузовики, магистральные седельные и </w:t>
      </w:r>
      <w:proofErr w:type="spellStart"/>
      <w:r w:rsidRPr="0009050A">
        <w:rPr>
          <w:rFonts w:ascii="Times New Roman" w:hAnsi="Times New Roman" w:cs="Times New Roman"/>
          <w:sz w:val="24"/>
          <w:szCs w:val="24"/>
        </w:rPr>
        <w:t>вседорожные</w:t>
      </w:r>
      <w:proofErr w:type="spellEnd"/>
      <w:r w:rsidRPr="0009050A">
        <w:rPr>
          <w:rFonts w:ascii="Times New Roman" w:hAnsi="Times New Roman" w:cs="Times New Roman"/>
          <w:sz w:val="24"/>
          <w:szCs w:val="24"/>
        </w:rPr>
        <w:t xml:space="preserve"> балластные тягачи, самосвалы, многочисленные варианты шасси для коммунального хозяйства и установки специального оборудования. Их предлагают в сотнях базовых вариантов со всеми видами колесных формул от 4x2 до 10x4. Полная масса одиночных машин составляет 18–41 т., в составе дорожных автопоездов — до 44 т., для внедорожных она достигает 160–250 т. Новинкой 2005 г. стало использование вспомогательного гидропривода передних колес </w:t>
      </w:r>
      <w:proofErr w:type="spellStart"/>
      <w:r w:rsidRPr="0009050A">
        <w:rPr>
          <w:rFonts w:ascii="Times New Roman" w:hAnsi="Times New Roman" w:cs="Times New Roman"/>
          <w:sz w:val="24"/>
          <w:szCs w:val="24"/>
        </w:rPr>
        <w:t>HydroDrive</w:t>
      </w:r>
      <w:proofErr w:type="spellEnd"/>
      <w:r w:rsidRPr="0009050A">
        <w:rPr>
          <w:rFonts w:ascii="Times New Roman" w:hAnsi="Times New Roman" w:cs="Times New Roman"/>
          <w:sz w:val="24"/>
          <w:szCs w:val="24"/>
        </w:rPr>
        <w:t xml:space="preserve"> с автоматическим включением, позволяющее превратить заднеприводный автомобиль в </w:t>
      </w:r>
      <w:proofErr w:type="spellStart"/>
      <w:r w:rsidRPr="0009050A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Pr="0009050A">
        <w:rPr>
          <w:rFonts w:ascii="Times New Roman" w:hAnsi="Times New Roman" w:cs="Times New Roman"/>
          <w:sz w:val="24"/>
          <w:szCs w:val="24"/>
        </w:rPr>
        <w:t xml:space="preserve">. На автомобилях используются новые дизели (11,9-12,8 л, 310-510 </w:t>
      </w:r>
      <w:proofErr w:type="spellStart"/>
      <w:r w:rsidRPr="0009050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09050A">
        <w:rPr>
          <w:rFonts w:ascii="Times New Roman" w:hAnsi="Times New Roman" w:cs="Times New Roman"/>
          <w:sz w:val="24"/>
          <w:szCs w:val="24"/>
        </w:rPr>
        <w:t>.), механические 16-ступенчатой или автоматизированные 12-ступенчатые коробки с электронным управлением, всеми дисковыми тормозами, тремя компьютерными системами и пятью вариантами кабин с внутренней высотой 1880-2100 мм - от кабины XXL, самой большой в Европе, до компактной кабины M. В салоне грузовика TGA приятно удивляет рабочее место водителя, организованное функционально и эргономично, а также удобные элементы управления и системы для размещения необходимых в дороге вещей и багажа. Сочетание дизайна салона, высококачественных материалов и привлекательных деталей оснащения вносит свой вклад в неограниченные возможности каждодневного использования этих автомобилей. Эта гамма была удостоена титула "Грузовик 2001 года".</w:t>
      </w:r>
    </w:p>
    <w:p w:rsidR="003D4196" w:rsidRPr="0009050A" w:rsidRDefault="003D4196" w:rsidP="00090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50A">
        <w:rPr>
          <w:rFonts w:ascii="Times New Roman" w:hAnsi="Times New Roman" w:cs="Times New Roman"/>
          <w:sz w:val="24"/>
          <w:szCs w:val="24"/>
        </w:rPr>
        <w:t xml:space="preserve"> Модель </w:t>
      </w:r>
      <w:hyperlink r:id="rId6" w:history="1">
        <w:r w:rsidRPr="0009050A">
          <w:rPr>
            <w:rFonts w:ascii="Times New Roman" w:hAnsi="Times New Roman" w:cs="Times New Roman"/>
            <w:sz w:val="24"/>
            <w:szCs w:val="24"/>
          </w:rPr>
          <w:t>TGA</w:t>
        </w:r>
      </w:hyperlink>
      <w:r w:rsidRPr="0009050A">
        <w:rPr>
          <w:rFonts w:ascii="Times New Roman" w:hAnsi="Times New Roman" w:cs="Times New Roman"/>
          <w:sz w:val="24"/>
          <w:szCs w:val="24"/>
        </w:rPr>
        <w:t xml:space="preserve"> также предлагалась с металлическим бампером для тяжелых дорожных условий. Металлический бампер по дизайну соответствует пластиковому и не выбивается из общего дизайна грузовика.</w:t>
      </w:r>
    </w:p>
    <w:p w:rsidR="008D0F18" w:rsidRPr="0009050A" w:rsidRDefault="003D4196" w:rsidP="00090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50A">
        <w:rPr>
          <w:rFonts w:ascii="Times New Roman" w:hAnsi="Times New Roman" w:cs="Times New Roman"/>
          <w:sz w:val="24"/>
          <w:szCs w:val="24"/>
        </w:rPr>
        <w:t xml:space="preserve"> На модель TGA устанавливают самые просторные в классе кабины XL, XLX и XXL. Такие кабины на 200 мм шире, чем кабина L. Кабина XLX основана на моделях кабин XL и XXL шириной 2,44 метра; при высоте 3,55 м эта кабина на 33,5 см выше кабины XL и на 22,5 см ниже модели XXL. Внутренняя высота чуть менее 2 м. Кабина XXL - самая комфортная. Внутренняя высота 2100 мм. </w:t>
      </w:r>
      <w:proofErr w:type="gramStart"/>
      <w:r w:rsidRPr="0009050A">
        <w:rPr>
          <w:rFonts w:ascii="Times New Roman" w:hAnsi="Times New Roman" w:cs="Times New Roman"/>
          <w:sz w:val="24"/>
          <w:szCs w:val="24"/>
        </w:rPr>
        <w:t>Оснащена</w:t>
      </w:r>
      <w:proofErr w:type="gramEnd"/>
      <w:r w:rsidRPr="0009050A">
        <w:rPr>
          <w:rFonts w:ascii="Times New Roman" w:hAnsi="Times New Roman" w:cs="Times New Roman"/>
          <w:sz w:val="24"/>
          <w:szCs w:val="24"/>
        </w:rPr>
        <w:t xml:space="preserve"> двумя спальными полками.</w:t>
      </w:r>
    </w:p>
    <w:p w:rsidR="00047B17" w:rsidRPr="0009050A" w:rsidRDefault="00047B17" w:rsidP="00090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4951"/>
      </w:tblGrid>
      <w:tr w:rsidR="008D0F18" w:rsidRPr="0009050A" w:rsidTr="0009050A">
        <w:trPr>
          <w:trHeight w:val="299"/>
          <w:jc w:val="center"/>
        </w:trPr>
        <w:tc>
          <w:tcPr>
            <w:tcW w:w="0" w:type="auto"/>
            <w:hideMark/>
          </w:tcPr>
          <w:p w:rsidR="008D0F18" w:rsidRPr="0009050A" w:rsidRDefault="008D0F18" w:rsidP="000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hideMark/>
          </w:tcPr>
          <w:p w:rsidR="008D0F18" w:rsidRPr="0009050A" w:rsidRDefault="008D0F18" w:rsidP="000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8D0F18" w:rsidRPr="0009050A" w:rsidTr="0009050A">
        <w:trPr>
          <w:trHeight w:val="299"/>
          <w:jc w:val="center"/>
        </w:trPr>
        <w:tc>
          <w:tcPr>
            <w:tcW w:w="0" w:type="auto"/>
            <w:hideMark/>
          </w:tcPr>
          <w:p w:rsidR="008D0F18" w:rsidRPr="0009050A" w:rsidRDefault="008D0F18" w:rsidP="000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8D0F18" w:rsidRPr="0009050A" w:rsidRDefault="008D0F18" w:rsidP="000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 TGA 26.410 FDC, FDLC, FDLRC, FDRC</w:t>
            </w:r>
          </w:p>
        </w:tc>
      </w:tr>
      <w:tr w:rsidR="008D0F18" w:rsidRPr="0009050A" w:rsidTr="0009050A">
        <w:trPr>
          <w:trHeight w:val="286"/>
          <w:jc w:val="center"/>
        </w:trPr>
        <w:tc>
          <w:tcPr>
            <w:tcW w:w="0" w:type="auto"/>
            <w:hideMark/>
          </w:tcPr>
          <w:p w:rsidR="008D0F18" w:rsidRPr="0009050A" w:rsidRDefault="008D0F18" w:rsidP="000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сборки</w:t>
            </w:r>
          </w:p>
        </w:tc>
        <w:tc>
          <w:tcPr>
            <w:tcW w:w="0" w:type="auto"/>
            <w:hideMark/>
          </w:tcPr>
          <w:p w:rsidR="008D0F18" w:rsidRPr="0009050A" w:rsidRDefault="008D0F18" w:rsidP="000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Грузовик c бортовой платформой/шасси</w:t>
            </w:r>
          </w:p>
        </w:tc>
      </w:tr>
      <w:tr w:rsidR="008D0F18" w:rsidRPr="0009050A" w:rsidTr="0009050A">
        <w:trPr>
          <w:trHeight w:val="299"/>
          <w:jc w:val="center"/>
        </w:trPr>
        <w:tc>
          <w:tcPr>
            <w:tcW w:w="0" w:type="auto"/>
            <w:hideMark/>
          </w:tcPr>
          <w:p w:rsidR="008D0F18" w:rsidRPr="0009050A" w:rsidRDefault="008D0F18" w:rsidP="000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выпуска </w:t>
            </w:r>
            <w:proofErr w:type="gramStart"/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0" w:type="auto"/>
            <w:hideMark/>
          </w:tcPr>
          <w:p w:rsidR="008D0F18" w:rsidRPr="0009050A" w:rsidRDefault="008D0F18" w:rsidP="000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2001/01</w:t>
            </w:r>
          </w:p>
        </w:tc>
      </w:tr>
      <w:tr w:rsidR="008D0F18" w:rsidRPr="0009050A" w:rsidTr="0009050A">
        <w:trPr>
          <w:trHeight w:val="299"/>
          <w:jc w:val="center"/>
        </w:trPr>
        <w:tc>
          <w:tcPr>
            <w:tcW w:w="0" w:type="auto"/>
            <w:hideMark/>
          </w:tcPr>
          <w:p w:rsidR="008D0F18" w:rsidRPr="0009050A" w:rsidRDefault="008D0F18" w:rsidP="000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(кВт)</w:t>
            </w:r>
          </w:p>
        </w:tc>
        <w:tc>
          <w:tcPr>
            <w:tcW w:w="0" w:type="auto"/>
            <w:hideMark/>
          </w:tcPr>
          <w:p w:rsidR="008D0F18" w:rsidRPr="0009050A" w:rsidRDefault="008D0F18" w:rsidP="000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8D0F18" w:rsidRPr="0009050A" w:rsidTr="0009050A">
        <w:trPr>
          <w:trHeight w:val="299"/>
          <w:jc w:val="center"/>
        </w:trPr>
        <w:tc>
          <w:tcPr>
            <w:tcW w:w="0" w:type="auto"/>
            <w:hideMark/>
          </w:tcPr>
          <w:p w:rsidR="008D0F18" w:rsidRPr="0009050A" w:rsidRDefault="008D0F18" w:rsidP="000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</w:t>
            </w:r>
            <w:proofErr w:type="spellStart"/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8D0F18" w:rsidRPr="0009050A" w:rsidRDefault="008D0F18" w:rsidP="000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8D0F18" w:rsidRPr="0009050A" w:rsidTr="0009050A">
        <w:trPr>
          <w:trHeight w:val="286"/>
          <w:jc w:val="center"/>
        </w:trPr>
        <w:tc>
          <w:tcPr>
            <w:tcW w:w="0" w:type="auto"/>
            <w:hideMark/>
          </w:tcPr>
          <w:p w:rsidR="008D0F18" w:rsidRPr="0009050A" w:rsidRDefault="008D0F18" w:rsidP="000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двигателя (</w:t>
            </w:r>
            <w:proofErr w:type="spellStart"/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D0F18" w:rsidRPr="0009050A" w:rsidRDefault="008D0F18" w:rsidP="000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11967</w:t>
            </w:r>
          </w:p>
        </w:tc>
      </w:tr>
      <w:tr w:rsidR="008D0F18" w:rsidRPr="0009050A" w:rsidTr="0009050A">
        <w:trPr>
          <w:trHeight w:val="299"/>
          <w:jc w:val="center"/>
        </w:trPr>
        <w:tc>
          <w:tcPr>
            <w:tcW w:w="0" w:type="auto"/>
            <w:hideMark/>
          </w:tcPr>
          <w:p w:rsidR="008D0F18" w:rsidRPr="0009050A" w:rsidRDefault="008D0F18" w:rsidP="000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двигателя</w:t>
            </w:r>
          </w:p>
        </w:tc>
        <w:tc>
          <w:tcPr>
            <w:tcW w:w="0" w:type="auto"/>
            <w:hideMark/>
          </w:tcPr>
          <w:p w:rsidR="008D0F18" w:rsidRPr="0009050A" w:rsidRDefault="008D0F18" w:rsidP="000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2866 LF28, D 2866 LF32</w:t>
            </w:r>
          </w:p>
        </w:tc>
      </w:tr>
      <w:tr w:rsidR="008D0F18" w:rsidRPr="0009050A" w:rsidTr="0009050A">
        <w:trPr>
          <w:trHeight w:val="299"/>
          <w:jc w:val="center"/>
        </w:trPr>
        <w:tc>
          <w:tcPr>
            <w:tcW w:w="0" w:type="auto"/>
            <w:hideMark/>
          </w:tcPr>
          <w:p w:rsidR="008D0F18" w:rsidRPr="0009050A" w:rsidRDefault="008D0F18" w:rsidP="000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8D0F18" w:rsidRPr="0009050A" w:rsidRDefault="008D0F18" w:rsidP="000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8D0F18" w:rsidRPr="0009050A" w:rsidTr="0009050A">
        <w:trPr>
          <w:trHeight w:val="286"/>
          <w:jc w:val="center"/>
        </w:trPr>
        <w:tc>
          <w:tcPr>
            <w:tcW w:w="0" w:type="auto"/>
            <w:hideMark/>
          </w:tcPr>
          <w:p w:rsidR="008D0F18" w:rsidRPr="0009050A" w:rsidRDefault="008D0F18" w:rsidP="000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топлива</w:t>
            </w:r>
          </w:p>
        </w:tc>
        <w:tc>
          <w:tcPr>
            <w:tcW w:w="0" w:type="auto"/>
            <w:hideMark/>
          </w:tcPr>
          <w:p w:rsidR="008D0F18" w:rsidRPr="0009050A" w:rsidRDefault="008D0F18" w:rsidP="000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8D0F18" w:rsidRPr="0009050A" w:rsidTr="0009050A">
        <w:trPr>
          <w:trHeight w:val="299"/>
          <w:jc w:val="center"/>
        </w:trPr>
        <w:tc>
          <w:tcPr>
            <w:tcW w:w="0" w:type="auto"/>
            <w:hideMark/>
          </w:tcPr>
          <w:p w:rsidR="008D0F18" w:rsidRPr="0009050A" w:rsidRDefault="008D0F18" w:rsidP="000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оси</w:t>
            </w:r>
          </w:p>
        </w:tc>
        <w:tc>
          <w:tcPr>
            <w:tcW w:w="0" w:type="auto"/>
            <w:hideMark/>
          </w:tcPr>
          <w:p w:rsidR="008D0F18" w:rsidRPr="0009050A" w:rsidRDefault="008D0F18" w:rsidP="000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</w:tr>
      <w:tr w:rsidR="008D0F18" w:rsidRPr="0009050A" w:rsidTr="0009050A">
        <w:trPr>
          <w:trHeight w:val="299"/>
          <w:jc w:val="center"/>
        </w:trPr>
        <w:tc>
          <w:tcPr>
            <w:tcW w:w="0" w:type="auto"/>
            <w:hideMark/>
          </w:tcPr>
          <w:p w:rsidR="008D0F18" w:rsidRPr="0009050A" w:rsidRDefault="008D0F18" w:rsidP="000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тоннаж</w:t>
            </w:r>
          </w:p>
        </w:tc>
        <w:tc>
          <w:tcPr>
            <w:tcW w:w="0" w:type="auto"/>
            <w:hideMark/>
          </w:tcPr>
          <w:p w:rsidR="008D0F18" w:rsidRPr="0009050A" w:rsidRDefault="008D0F18" w:rsidP="000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3D4196" w:rsidRPr="0009050A" w:rsidRDefault="003D4196" w:rsidP="00090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4196" w:rsidRPr="0009050A" w:rsidSect="00D616F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56"/>
    <w:rsid w:val="00047B17"/>
    <w:rsid w:val="0009050A"/>
    <w:rsid w:val="000E5ABB"/>
    <w:rsid w:val="001B4656"/>
    <w:rsid w:val="003D4196"/>
    <w:rsid w:val="0052150E"/>
    <w:rsid w:val="005A0136"/>
    <w:rsid w:val="008D0F18"/>
    <w:rsid w:val="00D6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196"/>
    <w:rPr>
      <w:color w:val="0000FF"/>
      <w:u w:val="single"/>
    </w:rPr>
  </w:style>
  <w:style w:type="table" w:styleId="a4">
    <w:name w:val="Light Shading"/>
    <w:basedOn w:val="a1"/>
    <w:uiPriority w:val="60"/>
    <w:rsid w:val="003D41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59"/>
    <w:rsid w:val="0009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196"/>
    <w:rPr>
      <w:color w:val="0000FF"/>
      <w:u w:val="single"/>
    </w:rPr>
  </w:style>
  <w:style w:type="table" w:styleId="a4">
    <w:name w:val="Light Shading"/>
    <w:basedOn w:val="a1"/>
    <w:uiPriority w:val="60"/>
    <w:rsid w:val="003D41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59"/>
    <w:rsid w:val="0009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ucksplanet.com/ru/catalog/model.php?id=5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2DE8-E241-4E1D-A02F-70F185CD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2018-03-07T05:56:00Z</dcterms:created>
  <dcterms:modified xsi:type="dcterms:W3CDTF">2021-07-24T04:38:00Z</dcterms:modified>
</cp:coreProperties>
</file>