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4" w:rsidRPr="002D1FB4" w:rsidRDefault="002D1FB4" w:rsidP="00F7679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FB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10-597 </w:t>
      </w:r>
      <w:proofErr w:type="spellStart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Caterpillar</w:t>
      </w:r>
      <w:proofErr w:type="spellEnd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309 CR </w:t>
      </w:r>
      <w:proofErr w:type="spellStart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Next</w:t>
      </w:r>
      <w:proofErr w:type="spellEnd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Generation</w:t>
      </w:r>
      <w:proofErr w:type="spellEnd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компактный гидравлический гусеничный экскаватор с отвалом, обратная лопата, гл. 6.7 м, Н </w:t>
      </w:r>
      <w:proofErr w:type="spellStart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</w:t>
      </w:r>
      <w:proofErr w:type="spellEnd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4.75 м, вылет 7 м, рабочий вес 9.5 </w:t>
      </w:r>
      <w:proofErr w:type="spellStart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Cat</w:t>
      </w:r>
      <w:proofErr w:type="spellEnd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C3.3B 71.3 </w:t>
      </w:r>
      <w:proofErr w:type="spellStart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</w:t>
      </w:r>
      <w:proofErr w:type="spellEnd"/>
      <w:r w:rsidRPr="002D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4.9 км/час, США 2018 г. </w:t>
      </w:r>
    </w:p>
    <w:p w:rsidR="002D1FB4" w:rsidRDefault="002D1FB4" w:rsidP="00F767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FB4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1C60B1" wp14:editId="19B642EA">
            <wp:simplePos x="0" y="0"/>
            <wp:positionH relativeFrom="margin">
              <wp:posOffset>209550</wp:posOffset>
            </wp:positionH>
            <wp:positionV relativeFrom="margin">
              <wp:posOffset>714375</wp:posOffset>
            </wp:positionV>
            <wp:extent cx="5708650" cy="2697480"/>
            <wp:effectExtent l="0" t="0" r="635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0B" w:rsidRPr="00FF230B" w:rsidRDefault="000A0B6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г. к</w:t>
      </w:r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омпания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Caterpillar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 две линейки компактных гидравлических экскаваторов серии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Generation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Первая группа машин представлена шестью новыми моделями в категории от 7 до 10 тонн. Вторая линейка включает четыре машины от 1 до 2 тонн.</w:t>
      </w:r>
    </w:p>
    <w:p w:rsidR="00FF230B" w:rsidRPr="00FF230B" w:rsidRDefault="00DA3F95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машины в своем классе предоставляют выбор основных конфигураций, позволяющих клиентам выбрать экскаватор, который наилучшим образом подойдет для их потребностей. Все компактные экскаваторы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Generation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оснащены стрелами усиленной конструкции, экономичными двигателями, гидравлической системой, подстраивающейся под нагрузку, удобными рабочими местами операторов и эксклюзивной системой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Stick-Steer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целью обеих линеек является обеспечение оптимальной стоимости машин для клиента с точки зрения производительности, комфорта оператора, удобства и доступности обслуживания.</w:t>
      </w:r>
    </w:p>
    <w:p w:rsidR="00FF230B" w:rsidRPr="00FF230B" w:rsidRDefault="00DA3F95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нового модельного ряда компактных экскаваторов входят: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307.5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стандартной моделью с противовесом и фиксированным основанием стрелы;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308 CR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–и поворотной стрелой;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308 CR VAB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машина с поворотной двухсекционной стрелой с переменным углом;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309 CR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модель с уменьшенным радиусом разворота, поворотной стрелой и высокопроизводительной гидравлической системой;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309 CR VAB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расширенные возможности 309 CR за счет стрелы с переменным углом;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 новый экскаватор с фиксированной стрелой, стандартным противовесом и двумя цилиндрами на стреле, позволяющими производить более тяжелые работы.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рабочая масса новых гидравлических экскаваторов варьируется от 8 233 до 10 182 кг, а глубина копания – от 4 107 до 5 174 мм.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моделей 307,5, 308 CR и 309 CR в качестве опции возможна установка удлиненной стрелы, что увеличивает глубину копания примерно на 560 мм. Компактные экскаваторы 308 CR VAB и 309 CR VAB предназначены для работы в стесненных рабочих зонах.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307,5 оснащена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турбодизелем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C2.4 мощностью 55,9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(41,7 кВт), на остальные машины устанавливается дизельный двигатель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C3.3 мощностью 70,3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(52,4 кВт).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модели компактных экскаваторов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Generation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оснащены герметичными кабинами с модернизированной системой </w:t>
      </w:r>
      <w:proofErr w:type="gram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климат-контроля</w:t>
      </w:r>
      <w:proofErr w:type="gram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обеспечивает оптимальные условия для оператора при любых погодных условиях, и эффективно изолируют от шума снаружи. Максимальное значение уровня шума составляет 72 дБ.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управления всех машин включают в себя жидкокристаллический монитор последнего поколения, который обеспечивает удобную для чтения информацию о машине и 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оснащен джойстиком для удобной навигации, включая настройку личных рабочих параметров. Для дополнительного удобства стандартный набор шаблонов позволяет операторам быстро адаптировать машину к удобному движению джойстика. Большое переднее окно поднимается вверх, а окна по бокам и задней части кабины, а также просвет, обеспечивают прекрасный круговой обзор. Изображение с задней камеры выводится на монитор.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компактные экскаваторы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Generation</w:t>
      </w:r>
      <w:proofErr w:type="spellEnd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эффективную гидравлическую систему с гидравлическим приводом и электронным управлением с поршневым насосом с регулируемым рабочим объемом, способным пропускать до 167 л/мин масла у моделей 307,5 и 308 и 233 л/мин у машин 309 и 310 серий. </w:t>
      </w:r>
      <w:proofErr w:type="gramStart"/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система позволяет получить высокие усилий рытья и подъема, а также подходит для работы с дополнительным навесным оборудованием.</w:t>
      </w:r>
      <w:proofErr w:type="gramEnd"/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новые машины могут оснащаться бульдозерным отвалом, который значительно расширяет функционал.</w:t>
      </w:r>
    </w:p>
    <w:p w:rsidR="00FF230B" w:rsidRPr="00FF230B" w:rsidRDefault="00DA3F95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модельный ряд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Generation</w:t>
      </w:r>
      <w:proofErr w:type="spellEnd"/>
      <w:r w:rsidR="00FF230B"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машины: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301,5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1,5-тонный класс со стандартным противовесом и навесом;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301.7 CR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1,7-тонный класс, имеет уменьшенный радиус разворота, с навесом;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301,8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1,8-тонный класс, стандартный противовес, доступны варианты с навесом или кабиной;</w:t>
      </w:r>
    </w:p>
    <w:p w:rsidR="00FF230B" w:rsidRP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302 CR</w:t>
      </w: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класс 2,0 тонны, имеет уменьшенный радиус разворота, доступны варианты с навесом или кабиной.</w:t>
      </w:r>
    </w:p>
    <w:p w:rsidR="00FF230B" w:rsidRDefault="00FF230B" w:rsidP="00F767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рабочая масса новых гидравлических экскаваторов варьируется от 1 575 до 2 045 кг, а глубина копания – от 2 340 до 2 370 мм. Также возможна установка удлиненной стрелы, что позволяет увеличить глубину копания до 2 570 мм.</w:t>
      </w:r>
    </w:p>
    <w:p w:rsidR="003D1CDE" w:rsidRDefault="003D1CDE" w:rsidP="00F767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ABB" w:rsidRDefault="003D1CDE" w:rsidP="00F76799">
      <w:pPr>
        <w:spacing w:line="240" w:lineRule="auto"/>
        <w:jc w:val="center"/>
        <w:rPr>
          <w:rFonts w:ascii="Times New Roman" w:hAnsi="Times New Roman" w:cs="Times New Roman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Cat</w:t>
      </w:r>
      <w:proofErr w:type="spellEnd"/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® 309 CR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230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C3.3B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мощность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 кВт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 л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 мм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 системы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1152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9403.0 кг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Отвал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120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431.0 мм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— стандартная рукоять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1240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стрелы вправо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разгрузки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вылет на уровне земли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6951.0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 ходовой части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поворотного подшипника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копания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гусеничной ленты/башмака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 гусеничной ленты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транспортная длина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вылет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стрелы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вертикальной стенки выемки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стрелы влево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отвала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342.0 мм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копания отвала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684.0 мм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Гидросистема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21"/>
        <w:gridCol w:w="6475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Гидросистема с регулированием по нагрузке и поршневым насосом с переменной производительностью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давление — поворот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 бар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резания - Рукоять (стандартная)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 кН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копания — удлиненная рукоять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 кН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- движение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 бар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 при 2400 </w:t>
            </w:r>
            <w:proofErr w:type="gram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 л/мин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выемки на ковше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 кН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 бар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Массы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4"/>
        <w:gridCol w:w="8382"/>
      </w:tblGrid>
      <w:tr w:rsidR="00DA3F95" w:rsidRPr="00DA3F95" w:rsidTr="00F76799"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(1)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минимальной массе учитываются стальные гусеницы, вес оператора, полный топливный бак, стандартная рукоять, отвал и не учитывается противовес и ковш.</w:t>
            </w:r>
          </w:p>
        </w:tc>
      </w:tr>
      <w:tr w:rsidR="00DA3F95" w:rsidRPr="00DA3F95" w:rsidTr="00F76799"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(2)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максимальной массе учитываются стальные гусеницы с резиновыми накладками, противовес, вес оператора, полный топливный бак, удлиненная рукоять, отвал и не учитывается ковш.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хода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32"/>
        <w:gridCol w:w="1423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 (максимальный)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градусов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 км/ч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км/ч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тяговое усилие - высокая скорость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 кН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тяговое усилие - малая скорость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84.8 кН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68"/>
        <w:gridCol w:w="1078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 — ISO 14396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 кВт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Заправочные объемы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936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масло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 л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147.0 л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 система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107.0 л</w:t>
            </w:r>
          </w:p>
        </w:tc>
      </w:tr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</w:t>
            </w:r>
            <w:proofErr w:type="spellEnd"/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 л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шума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3284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Директива ЕС ""2000/14/EC""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поворота платформы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1414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поворота платформы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  <w:proofErr w:type="gramStart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кондиционирования воздуха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7324"/>
      </w:tblGrid>
      <w:tr w:rsidR="00DA3F95" w:rsidRPr="00DA3F95" w:rsidTr="00D767A9">
        <w:trPr>
          <w:trHeight w:val="1556"/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воздуха этих машин содержит хладагент с фторированными парниковыми газами R134a (потенциал глобального потепления = 1430). Система содержит 1,0 кг хладагента, что эквивалентно 1,430 метрической тонны CO2.</w:t>
            </w:r>
          </w:p>
        </w:tc>
      </w:tr>
    </w:tbl>
    <w:p w:rsidR="00DA3F95" w:rsidRPr="00DA3F95" w:rsidRDefault="00DA3F95" w:rsidP="00F76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заправочных емкостей</w:t>
      </w:r>
      <w:r w:rsidRPr="00DA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816"/>
      </w:tblGrid>
      <w:tr w:rsidR="00DA3F95" w:rsidRPr="00DA3F95" w:rsidTr="00D767A9">
        <w:trPr>
          <w:jc w:val="center"/>
        </w:trPr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DA3F95" w:rsidRPr="00DA3F95" w:rsidRDefault="00DA3F95" w:rsidP="00F7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 л</w:t>
            </w:r>
          </w:p>
        </w:tc>
      </w:tr>
    </w:tbl>
    <w:p w:rsidR="00DA3F95" w:rsidRPr="00FF230B" w:rsidRDefault="00DA3F95" w:rsidP="00F7679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A3F95" w:rsidRPr="00FF230B" w:rsidSect="002D1FB4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189"/>
    <w:multiLevelType w:val="multilevel"/>
    <w:tmpl w:val="462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62685"/>
    <w:multiLevelType w:val="multilevel"/>
    <w:tmpl w:val="0ED6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2E"/>
    <w:rsid w:val="000A0B6B"/>
    <w:rsid w:val="000E5ABB"/>
    <w:rsid w:val="002D1FB4"/>
    <w:rsid w:val="003D1CDE"/>
    <w:rsid w:val="0052150E"/>
    <w:rsid w:val="005B4369"/>
    <w:rsid w:val="00A8752E"/>
    <w:rsid w:val="00D767A9"/>
    <w:rsid w:val="00DA3F95"/>
    <w:rsid w:val="00F76799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it">
    <w:name w:val="unit"/>
    <w:basedOn w:val="a0"/>
    <w:rsid w:val="00DA3F95"/>
  </w:style>
  <w:style w:type="character" w:styleId="a4">
    <w:name w:val="Strong"/>
    <w:basedOn w:val="a0"/>
    <w:uiPriority w:val="22"/>
    <w:qFormat/>
    <w:rsid w:val="00DA3F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F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67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it">
    <w:name w:val="unit"/>
    <w:basedOn w:val="a0"/>
    <w:rsid w:val="00DA3F95"/>
  </w:style>
  <w:style w:type="character" w:styleId="a4">
    <w:name w:val="Strong"/>
    <w:basedOn w:val="a0"/>
    <w:uiPriority w:val="22"/>
    <w:qFormat/>
    <w:rsid w:val="00DA3F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F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67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8B82-EAC3-4265-96C0-997D673B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2019-08-05T10:49:00Z</dcterms:created>
  <dcterms:modified xsi:type="dcterms:W3CDTF">2021-10-03T15:41:00Z</dcterms:modified>
</cp:coreProperties>
</file>