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2B" w:rsidRPr="00AD3BF5" w:rsidRDefault="00AD3BF5" w:rsidP="00AD3B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D252B" w:rsidRPr="00AD3BF5">
        <w:rPr>
          <w:rFonts w:ascii="Times New Roman" w:eastAsia="Times New Roman" w:hAnsi="Times New Roman" w:cs="Times New Roman"/>
          <w:sz w:val="24"/>
          <w:szCs w:val="24"/>
          <w:lang w:eastAsia="ru-RU"/>
        </w:rPr>
        <w:t>На Российском рынке грузовики Volvo представлены тремя сериями. Серия FM (сокращение от шведского Frambyggd med Mellan insteg) указывает на наличие бескапотной кабины</w:t>
      </w:r>
      <w:bookmarkStart w:id="0" w:name="_GoBack"/>
      <w:bookmarkEnd w:id="0"/>
      <w:r w:rsidR="00BD252B" w:rsidRPr="00AD3BF5">
        <w:rPr>
          <w:rFonts w:ascii="Times New Roman" w:eastAsia="Times New Roman" w:hAnsi="Times New Roman" w:cs="Times New Roman"/>
          <w:sz w:val="24"/>
          <w:szCs w:val="24"/>
          <w:lang w:eastAsia="ru-RU"/>
        </w:rPr>
        <w:t>. Линейка FM занимает промежуточное положение между магистральными тягачами FH и менее мощными грузовиками для местных перевозок FL. Их главной отличительной особенностью от «собратьев» является поразительная универсальность. Если по мощности двигателя автомобили серии FM уступают более энерговооруженным тягачам FH, то по уровню комфорта и дизайну находятся на традиционно высоком для Volvo уровне. Автомобили первого поколения FM, выпуск которого продолжался с 1998 по 2001 год, получили двигатели и ходовую часть от Volvo FH, а кабину от Volvo FL. Платформа также была заимствована от ранее выпускаемой модели FL7. На ее базе во второй генерации серии FM было создано 12 различных машин для строительства, городских перевозок и автомобилей для автострад. В результате эволюции грузовики FM третьего представляют собой современные машины для среднемагистральных перевозок. При этом тягачи грузоподъемностью от 18 до 50 тонн серии FM отлично справляются и с дальними перевозками, но стоят они по сравнению с Volvo FH ощутимо дешевле. Еще в начале 2000-х годов шведский автопроизводитель стал устанавливать на серию FM менее мощные двигатели, избегая деления рынка дальних перевозок между сериями FH и FM. В настоящее время различия между автомобилями двух линеек становятся все менее заметными. И все-же, если FH12 модно назвать стильным покорителем автострад, то FM12 – это «трудяга» с поразительно большим числом специальностей.</w:t>
      </w:r>
    </w:p>
    <w:p w:rsidR="00BD252B" w:rsidRPr="00AD3BF5" w:rsidRDefault="00BD252B" w:rsidP="00AD3BF5">
      <w:pPr>
        <w:spacing w:after="0" w:line="240" w:lineRule="auto"/>
        <w:outlineLvl w:val="1"/>
        <w:rPr>
          <w:rFonts w:ascii="Times New Roman" w:eastAsia="Times New Roman" w:hAnsi="Times New Roman" w:cs="Times New Roman"/>
          <w:sz w:val="24"/>
          <w:szCs w:val="24"/>
          <w:lang w:eastAsia="ru-RU"/>
        </w:rPr>
      </w:pPr>
      <w:r w:rsidRPr="00AD3BF5">
        <w:rPr>
          <w:rFonts w:ascii="Times New Roman" w:eastAsia="Times New Roman" w:hAnsi="Times New Roman" w:cs="Times New Roman"/>
          <w:bCs/>
          <w:sz w:val="36"/>
          <w:szCs w:val="36"/>
          <w:lang w:eastAsia="ru-RU"/>
        </w:rPr>
        <w:t xml:space="preserve"> </w:t>
      </w:r>
      <w:r w:rsidRPr="00AD3BF5">
        <w:rPr>
          <w:rFonts w:ascii="Times New Roman" w:eastAsia="Times New Roman" w:hAnsi="Times New Roman" w:cs="Times New Roman"/>
          <w:sz w:val="24"/>
          <w:szCs w:val="24"/>
          <w:lang w:eastAsia="ru-RU"/>
        </w:rPr>
        <w:t>Volvo FM12 можно сравнить с конструктором, в котором к существующей базе можно подобрать необходимую для определенных производственных целей надстройку. Фактор универсальности автомобиля заслуживает самой высокой оценки. Автомобиль прекрасно зарекомендовал себя при осуществлении средне- и дальнемагистральных перевозок, при доставке грузов, связанных с тяжелыми строительными работами, в области коммунального хозяйства, в производственной и сельскохозяйственной сфере и лесозаготовительной отрасли. На базе Volvo FM12 устанавливаются различные виды самосвальных кузовов, простые и изотермические фургоны, платформы для перевозки легковых автомобилей, гидроподъемники, бетономешалки, автоцистерны, дорожно-строительное оборудование и многое другое. Надежная и крепкая рама позволяет также устанавливать необходимое оборудование в различных комбинациях. Автомобиль используется как самостоятельно, так и в составе автопоездов с полуприцепами и прицепами.</w:t>
      </w:r>
    </w:p>
    <w:p w:rsidR="00AD3BF5" w:rsidRDefault="00AD3BF5" w:rsidP="00AD3BF5">
      <w:pPr>
        <w:spacing w:after="0" w:line="240" w:lineRule="auto"/>
        <w:jc w:val="center"/>
        <w:outlineLvl w:val="1"/>
        <w:rPr>
          <w:rFonts w:ascii="Times New Roman" w:eastAsia="Times New Roman" w:hAnsi="Times New Roman" w:cs="Times New Roman"/>
          <w:bCs/>
          <w:sz w:val="36"/>
          <w:szCs w:val="36"/>
          <w:lang w:eastAsia="ru-RU"/>
        </w:rPr>
      </w:pPr>
    </w:p>
    <w:p w:rsidR="00BD252B" w:rsidRPr="00AD3BF5" w:rsidRDefault="00BD252B" w:rsidP="00AD3BF5">
      <w:pPr>
        <w:spacing w:after="0" w:line="240" w:lineRule="auto"/>
        <w:jc w:val="center"/>
        <w:outlineLvl w:val="1"/>
        <w:rPr>
          <w:rFonts w:ascii="Times New Roman" w:eastAsia="Times New Roman" w:hAnsi="Times New Roman" w:cs="Times New Roman"/>
          <w:b/>
          <w:bCs/>
          <w:sz w:val="24"/>
          <w:szCs w:val="24"/>
          <w:lang w:eastAsia="ru-RU"/>
        </w:rPr>
      </w:pPr>
      <w:r w:rsidRPr="00AD3BF5">
        <w:rPr>
          <w:rFonts w:ascii="Times New Roman" w:eastAsia="Times New Roman" w:hAnsi="Times New Roman" w:cs="Times New Roman"/>
          <w:b/>
          <w:bCs/>
          <w:sz w:val="24"/>
          <w:szCs w:val="24"/>
          <w:lang w:eastAsia="ru-RU"/>
        </w:rPr>
        <w:t>Модификации</w:t>
      </w:r>
    </w:p>
    <w:p w:rsidR="00BD252B" w:rsidRPr="00AD3BF5" w:rsidRDefault="00BD252B" w:rsidP="00AD3BF5">
      <w:pPr>
        <w:spacing w:after="0" w:line="240" w:lineRule="auto"/>
        <w:rPr>
          <w:rFonts w:ascii="Times New Roman" w:eastAsia="Times New Roman" w:hAnsi="Times New Roman" w:cs="Times New Roman"/>
          <w:sz w:val="24"/>
          <w:szCs w:val="24"/>
          <w:lang w:eastAsia="ru-RU"/>
        </w:rPr>
      </w:pPr>
      <w:r w:rsidRPr="00AD3BF5">
        <w:rPr>
          <w:rFonts w:ascii="Times New Roman" w:eastAsia="Times New Roman" w:hAnsi="Times New Roman" w:cs="Times New Roman"/>
          <w:sz w:val="24"/>
          <w:szCs w:val="24"/>
          <w:lang w:eastAsia="ru-RU"/>
        </w:rPr>
        <w:t>Многофункциональность Volvo FM12 определяет множество модификаций и комплектаций машины. Ассортимент шасси насчитывает множество вариантов с колесными формулами от 4х2 до 8х4, различными рамами, рессорными и пневматическими подвесками, КПП и мостами, силовыми установками и типами кабин. По уровню комфорта грузовики серии FM практически не отличаются от старших «собратьев». Третье поколение машин оснащается на выбор пятью типами кабин:</w:t>
      </w:r>
    </w:p>
    <w:p w:rsidR="00BD252B" w:rsidRPr="00AD3BF5" w:rsidRDefault="00BD252B" w:rsidP="00AD3BF5">
      <w:pPr>
        <w:numPr>
          <w:ilvl w:val="0"/>
          <w:numId w:val="1"/>
        </w:numPr>
        <w:spacing w:after="0" w:line="240" w:lineRule="auto"/>
        <w:ind w:left="0"/>
        <w:rPr>
          <w:rFonts w:ascii="Times New Roman" w:eastAsia="Times New Roman" w:hAnsi="Times New Roman" w:cs="Times New Roman"/>
          <w:sz w:val="24"/>
          <w:szCs w:val="24"/>
          <w:lang w:eastAsia="ru-RU"/>
        </w:rPr>
      </w:pPr>
      <w:r w:rsidRPr="00AD3BF5">
        <w:rPr>
          <w:rFonts w:ascii="Times New Roman" w:eastAsia="Times New Roman" w:hAnsi="Times New Roman" w:cs="Times New Roman"/>
          <w:sz w:val="24"/>
          <w:szCs w:val="24"/>
          <w:lang w:eastAsia="ru-RU"/>
        </w:rPr>
        <w:t>Дневной (FM-DAY) – с высотой салона 157 см и эргономичным водительским местом;</w:t>
      </w:r>
    </w:p>
    <w:p w:rsidR="00BD252B" w:rsidRPr="00AD3BF5" w:rsidRDefault="00BD252B" w:rsidP="00AD3BF5">
      <w:pPr>
        <w:numPr>
          <w:ilvl w:val="0"/>
          <w:numId w:val="1"/>
        </w:numPr>
        <w:spacing w:after="0" w:line="240" w:lineRule="auto"/>
        <w:ind w:left="0"/>
        <w:rPr>
          <w:rFonts w:ascii="Times New Roman" w:eastAsia="Times New Roman" w:hAnsi="Times New Roman" w:cs="Times New Roman"/>
          <w:sz w:val="24"/>
          <w:szCs w:val="24"/>
          <w:lang w:eastAsia="ru-RU"/>
        </w:rPr>
      </w:pPr>
      <w:r w:rsidRPr="00AD3BF5">
        <w:rPr>
          <w:rFonts w:ascii="Times New Roman" w:eastAsia="Times New Roman" w:hAnsi="Times New Roman" w:cs="Times New Roman"/>
          <w:sz w:val="24"/>
          <w:szCs w:val="24"/>
          <w:lang w:eastAsia="ru-RU"/>
        </w:rPr>
        <w:t>Спальной (FM-SLP) – с высотой салона 157 см и одним спальным местом;</w:t>
      </w:r>
    </w:p>
    <w:p w:rsidR="00BD252B" w:rsidRPr="00AD3BF5" w:rsidRDefault="00BD252B" w:rsidP="00AD3BF5">
      <w:pPr>
        <w:numPr>
          <w:ilvl w:val="0"/>
          <w:numId w:val="1"/>
        </w:numPr>
        <w:spacing w:after="0" w:line="240" w:lineRule="auto"/>
        <w:ind w:left="0"/>
        <w:rPr>
          <w:rFonts w:ascii="Times New Roman" w:eastAsia="Times New Roman" w:hAnsi="Times New Roman" w:cs="Times New Roman"/>
          <w:sz w:val="24"/>
          <w:szCs w:val="24"/>
          <w:lang w:eastAsia="ru-RU"/>
        </w:rPr>
      </w:pPr>
      <w:r w:rsidRPr="00AD3BF5">
        <w:rPr>
          <w:rFonts w:ascii="Times New Roman" w:eastAsia="Times New Roman" w:hAnsi="Times New Roman" w:cs="Times New Roman"/>
          <w:sz w:val="24"/>
          <w:szCs w:val="24"/>
          <w:lang w:eastAsia="ru-RU"/>
        </w:rPr>
        <w:t>Низкой кабиной со спальным местом (FM-LSLP) – с высотой салона 147 см и дополнительным грузовым местом над кабиной;</w:t>
      </w:r>
    </w:p>
    <w:p w:rsidR="00BD252B" w:rsidRPr="00AD3BF5" w:rsidRDefault="00BD252B" w:rsidP="00AD3BF5">
      <w:pPr>
        <w:numPr>
          <w:ilvl w:val="0"/>
          <w:numId w:val="1"/>
        </w:numPr>
        <w:spacing w:after="0" w:line="240" w:lineRule="auto"/>
        <w:ind w:left="0"/>
        <w:rPr>
          <w:rFonts w:ascii="Times New Roman" w:eastAsia="Times New Roman" w:hAnsi="Times New Roman" w:cs="Times New Roman"/>
          <w:sz w:val="24"/>
          <w:szCs w:val="24"/>
          <w:lang w:eastAsia="ru-RU"/>
        </w:rPr>
      </w:pPr>
      <w:r w:rsidRPr="00AD3BF5">
        <w:rPr>
          <w:rFonts w:ascii="Times New Roman" w:eastAsia="Times New Roman" w:hAnsi="Times New Roman" w:cs="Times New Roman"/>
          <w:sz w:val="24"/>
          <w:szCs w:val="24"/>
          <w:lang w:eastAsia="ru-RU"/>
        </w:rPr>
        <w:t>Кабиной Globetrotter (FM-HSLP) – с внутренней высотой 196 см и дополнительным вещевым отделением на уровне головы и спальными местами для двух человек;</w:t>
      </w:r>
    </w:p>
    <w:p w:rsidR="00BD252B" w:rsidRPr="00AD3BF5" w:rsidRDefault="00BD252B" w:rsidP="00AD3BF5">
      <w:pPr>
        <w:numPr>
          <w:ilvl w:val="0"/>
          <w:numId w:val="1"/>
        </w:numPr>
        <w:spacing w:after="0" w:line="240" w:lineRule="auto"/>
        <w:ind w:left="0"/>
        <w:rPr>
          <w:rFonts w:ascii="Times New Roman" w:eastAsia="Times New Roman" w:hAnsi="Times New Roman" w:cs="Times New Roman"/>
          <w:sz w:val="24"/>
          <w:szCs w:val="24"/>
          <w:lang w:eastAsia="ru-RU"/>
        </w:rPr>
      </w:pPr>
      <w:r w:rsidRPr="00AD3BF5">
        <w:rPr>
          <w:rFonts w:ascii="Times New Roman" w:eastAsia="Times New Roman" w:hAnsi="Times New Roman" w:cs="Times New Roman"/>
          <w:sz w:val="24"/>
          <w:szCs w:val="24"/>
          <w:lang w:eastAsia="ru-RU"/>
        </w:rPr>
        <w:t>Кабиной Globetrotter LXL (FM-XHSL) – с внутренней высотой 210 см и двумя спальными местами.</w:t>
      </w:r>
    </w:p>
    <w:p w:rsidR="00BD252B" w:rsidRPr="00AD3BF5" w:rsidRDefault="00BD252B" w:rsidP="00AD3BF5">
      <w:pPr>
        <w:spacing w:after="0" w:line="240" w:lineRule="auto"/>
        <w:rPr>
          <w:rFonts w:ascii="Times New Roman" w:eastAsia="Times New Roman" w:hAnsi="Times New Roman" w:cs="Times New Roman"/>
          <w:sz w:val="24"/>
          <w:szCs w:val="24"/>
          <w:lang w:eastAsia="ru-RU"/>
        </w:rPr>
      </w:pPr>
      <w:r w:rsidRPr="00AD3BF5">
        <w:rPr>
          <w:rFonts w:ascii="Times New Roman" w:eastAsia="Times New Roman" w:hAnsi="Times New Roman" w:cs="Times New Roman"/>
          <w:sz w:val="24"/>
          <w:szCs w:val="24"/>
          <w:lang w:eastAsia="ru-RU"/>
        </w:rPr>
        <w:t>Комплектация самих кабин также может различаться. По заказу устанавливаются три вида водительских сидений (базовый, комфорт и люкс), два вида пассажирских сидений (стандарт и комфорт), рулевое колесо размером 450 или 500 мм. Цветовое решение кабин насчитывает более 650 вариантов. В обивке сидений и отделке салона применяется текстиль, винил, кожа и их комбинации.</w:t>
      </w:r>
    </w:p>
    <w:p w:rsidR="00BD252B" w:rsidRPr="00AD3BF5" w:rsidRDefault="00AD3BF5" w:rsidP="00AD3B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BD252B" w:rsidRPr="00AD3BF5">
        <w:rPr>
          <w:rFonts w:ascii="Times New Roman" w:eastAsia="Times New Roman" w:hAnsi="Times New Roman" w:cs="Times New Roman"/>
          <w:sz w:val="24"/>
          <w:szCs w:val="24"/>
          <w:lang w:eastAsia="ru-RU"/>
        </w:rPr>
        <w:t>В зависимости от назначения машины, высота шасси представлена в пяти вариантах от сверхнизкой для седельных тягачей (810мм) до высокой (около 1000 см). Предлагается также несколько конфигураций поддерживающих мостов:</w:t>
      </w:r>
    </w:p>
    <w:p w:rsidR="00BD252B" w:rsidRPr="00AD3BF5" w:rsidRDefault="00BD252B" w:rsidP="00AD3BF5">
      <w:pPr>
        <w:numPr>
          <w:ilvl w:val="0"/>
          <w:numId w:val="2"/>
        </w:numPr>
        <w:spacing w:after="0" w:line="240" w:lineRule="auto"/>
        <w:ind w:left="0"/>
        <w:rPr>
          <w:rFonts w:ascii="Times New Roman" w:eastAsia="Times New Roman" w:hAnsi="Times New Roman" w:cs="Times New Roman"/>
          <w:sz w:val="24"/>
          <w:szCs w:val="24"/>
          <w:lang w:eastAsia="ru-RU"/>
        </w:rPr>
      </w:pPr>
      <w:r w:rsidRPr="00AD3BF5">
        <w:rPr>
          <w:rFonts w:ascii="Times New Roman" w:eastAsia="Times New Roman" w:hAnsi="Times New Roman" w:cs="Times New Roman"/>
          <w:sz w:val="24"/>
          <w:szCs w:val="24"/>
          <w:lang w:eastAsia="ru-RU"/>
        </w:rPr>
        <w:t>Неподвижный односкатный или двухскатный;</w:t>
      </w:r>
    </w:p>
    <w:p w:rsidR="00BD252B" w:rsidRPr="00AD3BF5" w:rsidRDefault="00BD252B" w:rsidP="00AD3BF5">
      <w:pPr>
        <w:numPr>
          <w:ilvl w:val="0"/>
          <w:numId w:val="2"/>
        </w:numPr>
        <w:spacing w:after="0" w:line="240" w:lineRule="auto"/>
        <w:ind w:left="0"/>
        <w:rPr>
          <w:rFonts w:ascii="Times New Roman" w:eastAsia="Times New Roman" w:hAnsi="Times New Roman" w:cs="Times New Roman"/>
          <w:sz w:val="24"/>
          <w:szCs w:val="24"/>
          <w:lang w:eastAsia="ru-RU"/>
        </w:rPr>
      </w:pPr>
      <w:r w:rsidRPr="00AD3BF5">
        <w:rPr>
          <w:rFonts w:ascii="Times New Roman" w:eastAsia="Times New Roman" w:hAnsi="Times New Roman" w:cs="Times New Roman"/>
          <w:sz w:val="24"/>
          <w:szCs w:val="24"/>
          <w:lang w:eastAsia="ru-RU"/>
        </w:rPr>
        <w:t>Самоподруливающий;</w:t>
      </w:r>
    </w:p>
    <w:p w:rsidR="00BD252B" w:rsidRPr="00AD3BF5" w:rsidRDefault="00BD252B" w:rsidP="00AD3BF5">
      <w:pPr>
        <w:numPr>
          <w:ilvl w:val="0"/>
          <w:numId w:val="2"/>
        </w:numPr>
        <w:spacing w:after="0" w:line="240" w:lineRule="auto"/>
        <w:ind w:left="0"/>
        <w:rPr>
          <w:rFonts w:ascii="Times New Roman" w:eastAsia="Times New Roman" w:hAnsi="Times New Roman" w:cs="Times New Roman"/>
          <w:sz w:val="24"/>
          <w:szCs w:val="24"/>
          <w:lang w:eastAsia="ru-RU"/>
        </w:rPr>
      </w:pPr>
      <w:r w:rsidRPr="00AD3BF5">
        <w:rPr>
          <w:rFonts w:ascii="Times New Roman" w:eastAsia="Times New Roman" w:hAnsi="Times New Roman" w:cs="Times New Roman"/>
          <w:sz w:val="24"/>
          <w:szCs w:val="24"/>
          <w:lang w:eastAsia="ru-RU"/>
        </w:rPr>
        <w:t>Мост с активным управлением.</w:t>
      </w:r>
    </w:p>
    <w:p w:rsidR="00BD252B" w:rsidRPr="00AD3BF5" w:rsidRDefault="00BD252B" w:rsidP="00AD3BF5">
      <w:pPr>
        <w:spacing w:after="0" w:line="240" w:lineRule="auto"/>
        <w:rPr>
          <w:rFonts w:ascii="Times New Roman" w:eastAsia="Times New Roman" w:hAnsi="Times New Roman" w:cs="Times New Roman"/>
          <w:sz w:val="24"/>
          <w:szCs w:val="24"/>
          <w:lang w:eastAsia="ru-RU"/>
        </w:rPr>
      </w:pPr>
      <w:r w:rsidRPr="00AD3BF5">
        <w:rPr>
          <w:rFonts w:ascii="Times New Roman" w:eastAsia="Times New Roman" w:hAnsi="Times New Roman" w:cs="Times New Roman"/>
          <w:sz w:val="24"/>
          <w:szCs w:val="24"/>
          <w:lang w:eastAsia="ru-RU"/>
        </w:rPr>
        <w:t>Для седельных тягачей и кузовных машин предлагаются неподвижные и управляемые подъемные мосты с осевой нагрузкой 7,5 или 9 тонн.</w:t>
      </w:r>
    </w:p>
    <w:p w:rsidR="00BD252B" w:rsidRPr="00AD3BF5" w:rsidRDefault="00BD252B" w:rsidP="00AD3BF5">
      <w:pPr>
        <w:spacing w:after="0" w:line="240" w:lineRule="auto"/>
        <w:rPr>
          <w:rFonts w:ascii="Times New Roman" w:eastAsia="Times New Roman" w:hAnsi="Times New Roman" w:cs="Times New Roman"/>
          <w:sz w:val="24"/>
          <w:szCs w:val="24"/>
          <w:lang w:eastAsia="ru-RU"/>
        </w:rPr>
      </w:pPr>
      <w:r w:rsidRPr="00AD3BF5">
        <w:rPr>
          <w:rFonts w:ascii="Times New Roman" w:eastAsia="Times New Roman" w:hAnsi="Times New Roman" w:cs="Times New Roman"/>
          <w:sz w:val="24"/>
          <w:szCs w:val="24"/>
          <w:lang w:eastAsia="ru-RU"/>
        </w:rPr>
        <w:t>На Российском рынке Volvo FM12 чаще всего представлены в самосвальных, развозных, и магистральных модификациях.</w:t>
      </w:r>
    </w:p>
    <w:p w:rsidR="00BD252B" w:rsidRPr="00AD3BF5" w:rsidRDefault="00BD252B" w:rsidP="00AD3BF5">
      <w:pPr>
        <w:spacing w:after="0" w:line="240" w:lineRule="auto"/>
        <w:jc w:val="center"/>
        <w:outlineLvl w:val="2"/>
        <w:rPr>
          <w:rFonts w:ascii="Times New Roman" w:eastAsia="Times New Roman" w:hAnsi="Times New Roman" w:cs="Times New Roman"/>
          <w:b/>
          <w:bCs/>
          <w:sz w:val="27"/>
          <w:szCs w:val="27"/>
          <w:lang w:eastAsia="ru-RU"/>
        </w:rPr>
      </w:pPr>
      <w:r w:rsidRPr="00AD3BF5">
        <w:rPr>
          <w:rFonts w:ascii="Times New Roman" w:eastAsia="Times New Roman" w:hAnsi="Times New Roman" w:cs="Times New Roman"/>
          <w:b/>
          <w:bCs/>
          <w:sz w:val="27"/>
          <w:szCs w:val="27"/>
          <w:lang w:eastAsia="ru-RU"/>
        </w:rPr>
        <w:t>Самосвалы</w:t>
      </w:r>
    </w:p>
    <w:p w:rsidR="00BD252B" w:rsidRPr="00AD3BF5" w:rsidRDefault="00BD252B" w:rsidP="00AD3BF5">
      <w:pPr>
        <w:spacing w:after="0" w:line="240" w:lineRule="auto"/>
        <w:rPr>
          <w:rFonts w:ascii="Times New Roman" w:eastAsia="Times New Roman" w:hAnsi="Times New Roman" w:cs="Times New Roman"/>
          <w:sz w:val="24"/>
          <w:szCs w:val="24"/>
          <w:lang w:eastAsia="ru-RU"/>
        </w:rPr>
      </w:pPr>
      <w:r w:rsidRPr="00AD3BF5">
        <w:rPr>
          <w:rFonts w:ascii="Times New Roman" w:eastAsia="Times New Roman" w:hAnsi="Times New Roman" w:cs="Times New Roman"/>
          <w:sz w:val="24"/>
          <w:szCs w:val="24"/>
          <w:lang w:eastAsia="ru-RU"/>
        </w:rPr>
        <w:t>Самосвальные версии обычно украшают желтые проблесковые сигналы. Полная масса автомобилей с колесной формулой 6х4 и 6х6 составляет порядка 26 тонн. Вес модификаций 8х4 достигает 32 тонн. Обычно самосвальные версии комплектуются либо новым 9-ти литровым мотором, либо 12-ти литровым D12, позаимствованным у старшей серии FH. Шведские автомобилестроители, заботясь о безопасности, даже на самосвалах устанавливают камеры заднего вида. При включении зажигания из передней панели выдвигается ЖК дисплей, на который передается изображение с установленной под кузовом камеры.</w:t>
      </w:r>
    </w:p>
    <w:p w:rsidR="00A44795" w:rsidRPr="00AD3BF5" w:rsidRDefault="00A44795" w:rsidP="00AD3BF5">
      <w:pPr>
        <w:spacing w:after="0" w:line="240" w:lineRule="auto"/>
        <w:rPr>
          <w:rFonts w:ascii="Times New Roman" w:eastAsia="Times New Roman" w:hAnsi="Times New Roman" w:cs="Times New Roman"/>
          <w:sz w:val="24"/>
          <w:szCs w:val="24"/>
          <w:lang w:eastAsia="ru-RU"/>
        </w:rPr>
      </w:pPr>
    </w:p>
    <w:tbl>
      <w:tblPr>
        <w:tblStyle w:val="a5"/>
        <w:tblW w:w="0" w:type="auto"/>
        <w:jc w:val="center"/>
        <w:tblLook w:val="04A0" w:firstRow="1" w:lastRow="0" w:firstColumn="1" w:lastColumn="0" w:noHBand="0" w:noVBand="1"/>
      </w:tblPr>
      <w:tblGrid>
        <w:gridCol w:w="2914"/>
        <w:gridCol w:w="2830"/>
      </w:tblGrid>
      <w:tr w:rsidR="00A44795" w:rsidRPr="00AD3BF5" w:rsidTr="00AD3BF5">
        <w:trPr>
          <w:trHeight w:val="306"/>
          <w:jc w:val="center"/>
        </w:trPr>
        <w:tc>
          <w:tcPr>
            <w:tcW w:w="0" w:type="auto"/>
            <w:hideMark/>
          </w:tcPr>
          <w:p w:rsidR="00A44795" w:rsidRPr="00AD3BF5" w:rsidRDefault="00A44795" w:rsidP="00AD3BF5">
            <w:pPr>
              <w:jc w:val="center"/>
              <w:rPr>
                <w:rFonts w:ascii="Times New Roman" w:eastAsia="Times New Roman" w:hAnsi="Times New Roman" w:cs="Times New Roman"/>
                <w:sz w:val="24"/>
                <w:szCs w:val="24"/>
                <w:lang w:eastAsia="ru-RU"/>
              </w:rPr>
            </w:pPr>
            <w:r w:rsidRPr="00AD3BF5">
              <w:rPr>
                <w:rFonts w:ascii="Times New Roman" w:eastAsia="Times New Roman" w:hAnsi="Times New Roman" w:cs="Times New Roman"/>
                <w:sz w:val="24"/>
                <w:szCs w:val="24"/>
                <w:lang w:eastAsia="ru-RU"/>
              </w:rPr>
              <w:t>Характеристика</w:t>
            </w:r>
          </w:p>
        </w:tc>
        <w:tc>
          <w:tcPr>
            <w:tcW w:w="0" w:type="auto"/>
            <w:hideMark/>
          </w:tcPr>
          <w:p w:rsidR="00A44795" w:rsidRPr="00AD3BF5" w:rsidRDefault="00A44795" w:rsidP="00AD3BF5">
            <w:pPr>
              <w:jc w:val="center"/>
              <w:rPr>
                <w:rFonts w:ascii="Times New Roman" w:eastAsia="Times New Roman" w:hAnsi="Times New Roman" w:cs="Times New Roman"/>
                <w:sz w:val="24"/>
                <w:szCs w:val="24"/>
                <w:lang w:eastAsia="ru-RU"/>
              </w:rPr>
            </w:pPr>
            <w:r w:rsidRPr="00AD3BF5">
              <w:rPr>
                <w:rFonts w:ascii="Times New Roman" w:eastAsia="Times New Roman" w:hAnsi="Times New Roman" w:cs="Times New Roman"/>
                <w:sz w:val="24"/>
                <w:szCs w:val="24"/>
                <w:lang w:eastAsia="ru-RU"/>
              </w:rPr>
              <w:t>Значение</w:t>
            </w:r>
          </w:p>
        </w:tc>
      </w:tr>
      <w:tr w:rsidR="00A44795" w:rsidRPr="00AD3BF5" w:rsidTr="00AD3BF5">
        <w:trPr>
          <w:trHeight w:val="323"/>
          <w:jc w:val="center"/>
        </w:trPr>
        <w:tc>
          <w:tcPr>
            <w:tcW w:w="0" w:type="auto"/>
            <w:hideMark/>
          </w:tcPr>
          <w:p w:rsidR="00A44795" w:rsidRPr="00AD3BF5" w:rsidRDefault="00A44795" w:rsidP="00AD3BF5">
            <w:pPr>
              <w:rPr>
                <w:rFonts w:ascii="Times New Roman" w:eastAsia="Times New Roman" w:hAnsi="Times New Roman" w:cs="Times New Roman"/>
                <w:sz w:val="24"/>
                <w:szCs w:val="24"/>
                <w:lang w:eastAsia="ru-RU"/>
              </w:rPr>
            </w:pPr>
            <w:r w:rsidRPr="00AD3BF5">
              <w:rPr>
                <w:rFonts w:ascii="Times New Roman" w:eastAsia="Times New Roman" w:hAnsi="Times New Roman" w:cs="Times New Roman"/>
                <w:sz w:val="24"/>
                <w:szCs w:val="24"/>
                <w:lang w:eastAsia="ru-RU"/>
              </w:rPr>
              <w:t>тип</w:t>
            </w:r>
          </w:p>
        </w:tc>
        <w:tc>
          <w:tcPr>
            <w:tcW w:w="0" w:type="auto"/>
            <w:hideMark/>
          </w:tcPr>
          <w:p w:rsidR="00A44795" w:rsidRPr="00AD3BF5" w:rsidRDefault="00AD3BF5" w:rsidP="00AD3BF5">
            <w:pPr>
              <w:rPr>
                <w:rFonts w:ascii="Times New Roman" w:eastAsia="Times New Roman" w:hAnsi="Times New Roman" w:cs="Times New Roman"/>
                <w:sz w:val="24"/>
                <w:szCs w:val="24"/>
                <w:lang w:eastAsia="ru-RU"/>
              </w:rPr>
            </w:pPr>
            <w:r w:rsidRPr="00AD3BF5">
              <w:rPr>
                <w:rFonts w:ascii="Times New Roman" w:eastAsia="Times New Roman" w:hAnsi="Times New Roman" w:cs="Times New Roman"/>
                <w:sz w:val="24"/>
                <w:szCs w:val="24"/>
                <w:lang w:eastAsia="ru-RU"/>
              </w:rPr>
              <w:t>Volvo</w:t>
            </w:r>
            <w:r w:rsidR="00A44795" w:rsidRPr="00AD3BF5">
              <w:rPr>
                <w:rFonts w:ascii="Times New Roman" w:eastAsia="Times New Roman" w:hAnsi="Times New Roman" w:cs="Times New Roman"/>
                <w:sz w:val="24"/>
                <w:szCs w:val="24"/>
                <w:lang w:eastAsia="ru-RU"/>
              </w:rPr>
              <w:t xml:space="preserve"> FM 12 FM 12H/420</w:t>
            </w:r>
          </w:p>
        </w:tc>
      </w:tr>
      <w:tr w:rsidR="00A44795" w:rsidRPr="00AD3BF5" w:rsidTr="00AD3BF5">
        <w:trPr>
          <w:trHeight w:val="306"/>
          <w:jc w:val="center"/>
        </w:trPr>
        <w:tc>
          <w:tcPr>
            <w:tcW w:w="0" w:type="auto"/>
            <w:hideMark/>
          </w:tcPr>
          <w:p w:rsidR="00A44795" w:rsidRPr="00AD3BF5" w:rsidRDefault="00A44795" w:rsidP="00AD3BF5">
            <w:pPr>
              <w:rPr>
                <w:rFonts w:ascii="Times New Roman" w:eastAsia="Times New Roman" w:hAnsi="Times New Roman" w:cs="Times New Roman"/>
                <w:sz w:val="24"/>
                <w:szCs w:val="24"/>
                <w:lang w:eastAsia="ru-RU"/>
              </w:rPr>
            </w:pPr>
            <w:r w:rsidRPr="00AD3BF5">
              <w:rPr>
                <w:rFonts w:ascii="Times New Roman" w:eastAsia="Times New Roman" w:hAnsi="Times New Roman" w:cs="Times New Roman"/>
                <w:sz w:val="24"/>
                <w:szCs w:val="24"/>
                <w:lang w:eastAsia="ru-RU"/>
              </w:rPr>
              <w:t>вид сборки</w:t>
            </w:r>
          </w:p>
        </w:tc>
        <w:tc>
          <w:tcPr>
            <w:tcW w:w="0" w:type="auto"/>
            <w:hideMark/>
          </w:tcPr>
          <w:p w:rsidR="00A44795" w:rsidRPr="00AD3BF5" w:rsidRDefault="00A44795" w:rsidP="00AD3BF5">
            <w:pPr>
              <w:rPr>
                <w:rFonts w:ascii="Times New Roman" w:eastAsia="Times New Roman" w:hAnsi="Times New Roman" w:cs="Times New Roman"/>
                <w:sz w:val="24"/>
                <w:szCs w:val="24"/>
                <w:lang w:eastAsia="ru-RU"/>
              </w:rPr>
            </w:pPr>
            <w:r w:rsidRPr="00AD3BF5">
              <w:rPr>
                <w:rFonts w:ascii="Times New Roman" w:eastAsia="Times New Roman" w:hAnsi="Times New Roman" w:cs="Times New Roman"/>
                <w:sz w:val="24"/>
                <w:szCs w:val="24"/>
                <w:lang w:eastAsia="ru-RU"/>
              </w:rPr>
              <w:t>Самосвал</w:t>
            </w:r>
          </w:p>
        </w:tc>
      </w:tr>
      <w:tr w:rsidR="00A44795" w:rsidRPr="00AD3BF5" w:rsidTr="00AD3BF5">
        <w:trPr>
          <w:trHeight w:val="323"/>
          <w:jc w:val="center"/>
        </w:trPr>
        <w:tc>
          <w:tcPr>
            <w:tcW w:w="0" w:type="auto"/>
            <w:hideMark/>
          </w:tcPr>
          <w:p w:rsidR="00A44795" w:rsidRPr="00AD3BF5" w:rsidRDefault="00A44795" w:rsidP="00AD3BF5">
            <w:pPr>
              <w:rPr>
                <w:rFonts w:ascii="Times New Roman" w:eastAsia="Times New Roman" w:hAnsi="Times New Roman" w:cs="Times New Roman"/>
                <w:sz w:val="24"/>
                <w:szCs w:val="24"/>
                <w:lang w:eastAsia="ru-RU"/>
              </w:rPr>
            </w:pPr>
            <w:r w:rsidRPr="00AD3BF5">
              <w:rPr>
                <w:rFonts w:ascii="Times New Roman" w:eastAsia="Times New Roman" w:hAnsi="Times New Roman" w:cs="Times New Roman"/>
                <w:sz w:val="24"/>
                <w:szCs w:val="24"/>
                <w:lang w:eastAsia="ru-RU"/>
              </w:rPr>
              <w:t>год выпуска от</w:t>
            </w:r>
          </w:p>
        </w:tc>
        <w:tc>
          <w:tcPr>
            <w:tcW w:w="0" w:type="auto"/>
            <w:hideMark/>
          </w:tcPr>
          <w:p w:rsidR="00A44795" w:rsidRPr="00AD3BF5" w:rsidRDefault="00A44795" w:rsidP="00AD3BF5">
            <w:pPr>
              <w:rPr>
                <w:rFonts w:ascii="Times New Roman" w:eastAsia="Times New Roman" w:hAnsi="Times New Roman" w:cs="Times New Roman"/>
                <w:sz w:val="24"/>
                <w:szCs w:val="24"/>
                <w:lang w:eastAsia="ru-RU"/>
              </w:rPr>
            </w:pPr>
            <w:r w:rsidRPr="00AD3BF5">
              <w:rPr>
                <w:rFonts w:ascii="Times New Roman" w:eastAsia="Times New Roman" w:hAnsi="Times New Roman" w:cs="Times New Roman"/>
                <w:sz w:val="24"/>
                <w:szCs w:val="24"/>
                <w:lang w:eastAsia="ru-RU"/>
              </w:rPr>
              <w:t>1998/08</w:t>
            </w:r>
          </w:p>
        </w:tc>
      </w:tr>
      <w:tr w:rsidR="00A44795" w:rsidRPr="00AD3BF5" w:rsidTr="00AD3BF5">
        <w:trPr>
          <w:trHeight w:val="306"/>
          <w:jc w:val="center"/>
        </w:trPr>
        <w:tc>
          <w:tcPr>
            <w:tcW w:w="0" w:type="auto"/>
            <w:hideMark/>
          </w:tcPr>
          <w:p w:rsidR="00A44795" w:rsidRPr="00AD3BF5" w:rsidRDefault="00A44795" w:rsidP="00AD3BF5">
            <w:pPr>
              <w:rPr>
                <w:rFonts w:ascii="Times New Roman" w:eastAsia="Times New Roman" w:hAnsi="Times New Roman" w:cs="Times New Roman"/>
                <w:sz w:val="24"/>
                <w:szCs w:val="24"/>
                <w:lang w:eastAsia="ru-RU"/>
              </w:rPr>
            </w:pPr>
            <w:r w:rsidRPr="00AD3BF5">
              <w:rPr>
                <w:rFonts w:ascii="Times New Roman" w:eastAsia="Times New Roman" w:hAnsi="Times New Roman" w:cs="Times New Roman"/>
                <w:sz w:val="24"/>
                <w:szCs w:val="24"/>
                <w:lang w:eastAsia="ru-RU"/>
              </w:rPr>
              <w:t>год выпуска до</w:t>
            </w:r>
          </w:p>
        </w:tc>
        <w:tc>
          <w:tcPr>
            <w:tcW w:w="0" w:type="auto"/>
            <w:hideMark/>
          </w:tcPr>
          <w:p w:rsidR="00A44795" w:rsidRPr="00AD3BF5" w:rsidRDefault="00A44795" w:rsidP="00AD3BF5">
            <w:pPr>
              <w:rPr>
                <w:rFonts w:ascii="Times New Roman" w:eastAsia="Times New Roman" w:hAnsi="Times New Roman" w:cs="Times New Roman"/>
                <w:sz w:val="24"/>
                <w:szCs w:val="24"/>
                <w:lang w:eastAsia="ru-RU"/>
              </w:rPr>
            </w:pPr>
            <w:r w:rsidRPr="00AD3BF5">
              <w:rPr>
                <w:rFonts w:ascii="Times New Roman" w:eastAsia="Times New Roman" w:hAnsi="Times New Roman" w:cs="Times New Roman"/>
                <w:sz w:val="24"/>
                <w:szCs w:val="24"/>
                <w:lang w:eastAsia="ru-RU"/>
              </w:rPr>
              <w:t>2005/09</w:t>
            </w:r>
          </w:p>
        </w:tc>
      </w:tr>
      <w:tr w:rsidR="00A44795" w:rsidRPr="00AD3BF5" w:rsidTr="00AD3BF5">
        <w:trPr>
          <w:trHeight w:val="306"/>
          <w:jc w:val="center"/>
        </w:trPr>
        <w:tc>
          <w:tcPr>
            <w:tcW w:w="0" w:type="auto"/>
            <w:hideMark/>
          </w:tcPr>
          <w:p w:rsidR="00A44795" w:rsidRPr="00AD3BF5" w:rsidRDefault="00A44795" w:rsidP="00AD3BF5">
            <w:pPr>
              <w:rPr>
                <w:rFonts w:ascii="Times New Roman" w:eastAsia="Times New Roman" w:hAnsi="Times New Roman" w:cs="Times New Roman"/>
                <w:sz w:val="24"/>
                <w:szCs w:val="24"/>
                <w:lang w:eastAsia="ru-RU"/>
              </w:rPr>
            </w:pPr>
            <w:r w:rsidRPr="00AD3BF5">
              <w:rPr>
                <w:rFonts w:ascii="Times New Roman" w:eastAsia="Times New Roman" w:hAnsi="Times New Roman" w:cs="Times New Roman"/>
                <w:sz w:val="24"/>
                <w:szCs w:val="24"/>
                <w:lang w:eastAsia="ru-RU"/>
              </w:rPr>
              <w:t>мощность двигателя (кВт)</w:t>
            </w:r>
          </w:p>
        </w:tc>
        <w:tc>
          <w:tcPr>
            <w:tcW w:w="0" w:type="auto"/>
            <w:hideMark/>
          </w:tcPr>
          <w:p w:rsidR="00A44795" w:rsidRPr="00AD3BF5" w:rsidRDefault="00A44795" w:rsidP="00AD3BF5">
            <w:pPr>
              <w:rPr>
                <w:rFonts w:ascii="Times New Roman" w:eastAsia="Times New Roman" w:hAnsi="Times New Roman" w:cs="Times New Roman"/>
                <w:sz w:val="24"/>
                <w:szCs w:val="24"/>
                <w:lang w:eastAsia="ru-RU"/>
              </w:rPr>
            </w:pPr>
            <w:r w:rsidRPr="00AD3BF5">
              <w:rPr>
                <w:rFonts w:ascii="Times New Roman" w:eastAsia="Times New Roman" w:hAnsi="Times New Roman" w:cs="Times New Roman"/>
                <w:sz w:val="24"/>
                <w:szCs w:val="24"/>
                <w:lang w:eastAsia="ru-RU"/>
              </w:rPr>
              <w:t>309</w:t>
            </w:r>
          </w:p>
        </w:tc>
      </w:tr>
      <w:tr w:rsidR="00A44795" w:rsidRPr="00AD3BF5" w:rsidTr="00AD3BF5">
        <w:trPr>
          <w:trHeight w:val="323"/>
          <w:jc w:val="center"/>
        </w:trPr>
        <w:tc>
          <w:tcPr>
            <w:tcW w:w="0" w:type="auto"/>
            <w:hideMark/>
          </w:tcPr>
          <w:p w:rsidR="00A44795" w:rsidRPr="00AD3BF5" w:rsidRDefault="00A44795" w:rsidP="00AD3BF5">
            <w:pPr>
              <w:rPr>
                <w:rFonts w:ascii="Times New Roman" w:eastAsia="Times New Roman" w:hAnsi="Times New Roman" w:cs="Times New Roman"/>
                <w:sz w:val="24"/>
                <w:szCs w:val="24"/>
                <w:lang w:eastAsia="ru-RU"/>
              </w:rPr>
            </w:pPr>
            <w:r w:rsidRPr="00AD3BF5">
              <w:rPr>
                <w:rFonts w:ascii="Times New Roman" w:eastAsia="Times New Roman" w:hAnsi="Times New Roman" w:cs="Times New Roman"/>
                <w:sz w:val="24"/>
                <w:szCs w:val="24"/>
                <w:lang w:eastAsia="ru-RU"/>
              </w:rPr>
              <w:t>мощность двигателя (л.с.)</w:t>
            </w:r>
          </w:p>
        </w:tc>
        <w:tc>
          <w:tcPr>
            <w:tcW w:w="0" w:type="auto"/>
            <w:hideMark/>
          </w:tcPr>
          <w:p w:rsidR="00A44795" w:rsidRPr="00AD3BF5" w:rsidRDefault="00A44795" w:rsidP="00AD3BF5">
            <w:pPr>
              <w:rPr>
                <w:rFonts w:ascii="Times New Roman" w:eastAsia="Times New Roman" w:hAnsi="Times New Roman" w:cs="Times New Roman"/>
                <w:sz w:val="24"/>
                <w:szCs w:val="24"/>
                <w:lang w:eastAsia="ru-RU"/>
              </w:rPr>
            </w:pPr>
            <w:r w:rsidRPr="00AD3BF5">
              <w:rPr>
                <w:rFonts w:ascii="Times New Roman" w:eastAsia="Times New Roman" w:hAnsi="Times New Roman" w:cs="Times New Roman"/>
                <w:sz w:val="24"/>
                <w:szCs w:val="24"/>
                <w:lang w:eastAsia="ru-RU"/>
              </w:rPr>
              <w:t>420</w:t>
            </w:r>
          </w:p>
        </w:tc>
      </w:tr>
      <w:tr w:rsidR="00A44795" w:rsidRPr="00AD3BF5" w:rsidTr="00AD3BF5">
        <w:trPr>
          <w:trHeight w:val="306"/>
          <w:jc w:val="center"/>
        </w:trPr>
        <w:tc>
          <w:tcPr>
            <w:tcW w:w="0" w:type="auto"/>
            <w:hideMark/>
          </w:tcPr>
          <w:p w:rsidR="00A44795" w:rsidRPr="00AD3BF5" w:rsidRDefault="00A44795" w:rsidP="00AD3BF5">
            <w:pPr>
              <w:rPr>
                <w:rFonts w:ascii="Times New Roman" w:eastAsia="Times New Roman" w:hAnsi="Times New Roman" w:cs="Times New Roman"/>
                <w:sz w:val="24"/>
                <w:szCs w:val="24"/>
                <w:lang w:eastAsia="ru-RU"/>
              </w:rPr>
            </w:pPr>
            <w:r w:rsidRPr="00AD3BF5">
              <w:rPr>
                <w:rFonts w:ascii="Times New Roman" w:eastAsia="Times New Roman" w:hAnsi="Times New Roman" w:cs="Times New Roman"/>
                <w:sz w:val="24"/>
                <w:szCs w:val="24"/>
                <w:lang w:eastAsia="ru-RU"/>
              </w:rPr>
              <w:t>объём двигателя (куб.см)</w:t>
            </w:r>
          </w:p>
        </w:tc>
        <w:tc>
          <w:tcPr>
            <w:tcW w:w="0" w:type="auto"/>
            <w:hideMark/>
          </w:tcPr>
          <w:p w:rsidR="00A44795" w:rsidRPr="00AD3BF5" w:rsidRDefault="00A44795" w:rsidP="00AD3BF5">
            <w:pPr>
              <w:rPr>
                <w:rFonts w:ascii="Times New Roman" w:eastAsia="Times New Roman" w:hAnsi="Times New Roman" w:cs="Times New Roman"/>
                <w:sz w:val="24"/>
                <w:szCs w:val="24"/>
                <w:lang w:eastAsia="ru-RU"/>
              </w:rPr>
            </w:pPr>
            <w:r w:rsidRPr="00AD3BF5">
              <w:rPr>
                <w:rFonts w:ascii="Times New Roman" w:eastAsia="Times New Roman" w:hAnsi="Times New Roman" w:cs="Times New Roman"/>
                <w:sz w:val="24"/>
                <w:szCs w:val="24"/>
                <w:lang w:eastAsia="ru-RU"/>
              </w:rPr>
              <w:t>12100</w:t>
            </w:r>
          </w:p>
        </w:tc>
      </w:tr>
      <w:tr w:rsidR="00A44795" w:rsidRPr="00AD3BF5" w:rsidTr="00AD3BF5">
        <w:trPr>
          <w:trHeight w:val="323"/>
          <w:jc w:val="center"/>
        </w:trPr>
        <w:tc>
          <w:tcPr>
            <w:tcW w:w="0" w:type="auto"/>
            <w:hideMark/>
          </w:tcPr>
          <w:p w:rsidR="00A44795" w:rsidRPr="00AD3BF5" w:rsidRDefault="00A44795" w:rsidP="00AD3BF5">
            <w:pPr>
              <w:rPr>
                <w:rFonts w:ascii="Times New Roman" w:eastAsia="Times New Roman" w:hAnsi="Times New Roman" w:cs="Times New Roman"/>
                <w:sz w:val="24"/>
                <w:szCs w:val="24"/>
                <w:lang w:eastAsia="ru-RU"/>
              </w:rPr>
            </w:pPr>
            <w:r w:rsidRPr="00AD3BF5">
              <w:rPr>
                <w:rFonts w:ascii="Times New Roman" w:eastAsia="Times New Roman" w:hAnsi="Times New Roman" w:cs="Times New Roman"/>
                <w:sz w:val="24"/>
                <w:szCs w:val="24"/>
                <w:lang w:eastAsia="ru-RU"/>
              </w:rPr>
              <w:t>код двигателя</w:t>
            </w:r>
          </w:p>
        </w:tc>
        <w:tc>
          <w:tcPr>
            <w:tcW w:w="0" w:type="auto"/>
            <w:hideMark/>
          </w:tcPr>
          <w:p w:rsidR="00A44795" w:rsidRPr="00AD3BF5" w:rsidRDefault="00A44795" w:rsidP="00AD3BF5">
            <w:pPr>
              <w:rPr>
                <w:rFonts w:ascii="Times New Roman" w:eastAsia="Times New Roman" w:hAnsi="Times New Roman" w:cs="Times New Roman"/>
                <w:sz w:val="24"/>
                <w:szCs w:val="24"/>
                <w:lang w:eastAsia="ru-RU"/>
              </w:rPr>
            </w:pPr>
            <w:r w:rsidRPr="00AD3BF5">
              <w:rPr>
                <w:rFonts w:ascii="Times New Roman" w:eastAsia="Times New Roman" w:hAnsi="Times New Roman" w:cs="Times New Roman"/>
                <w:sz w:val="24"/>
                <w:szCs w:val="24"/>
                <w:lang w:eastAsia="ru-RU"/>
              </w:rPr>
              <w:t>D12C420, D12D420</w:t>
            </w:r>
          </w:p>
        </w:tc>
      </w:tr>
      <w:tr w:rsidR="00A44795" w:rsidRPr="00AD3BF5" w:rsidTr="00AD3BF5">
        <w:trPr>
          <w:trHeight w:val="306"/>
          <w:jc w:val="center"/>
        </w:trPr>
        <w:tc>
          <w:tcPr>
            <w:tcW w:w="0" w:type="auto"/>
            <w:hideMark/>
          </w:tcPr>
          <w:p w:rsidR="00A44795" w:rsidRPr="00AD3BF5" w:rsidRDefault="00A44795" w:rsidP="00AD3BF5">
            <w:pPr>
              <w:rPr>
                <w:rFonts w:ascii="Times New Roman" w:eastAsia="Times New Roman" w:hAnsi="Times New Roman" w:cs="Times New Roman"/>
                <w:sz w:val="24"/>
                <w:szCs w:val="24"/>
                <w:lang w:eastAsia="ru-RU"/>
              </w:rPr>
            </w:pPr>
            <w:r w:rsidRPr="00AD3BF5">
              <w:rPr>
                <w:rFonts w:ascii="Times New Roman" w:eastAsia="Times New Roman" w:hAnsi="Times New Roman" w:cs="Times New Roman"/>
                <w:sz w:val="24"/>
                <w:szCs w:val="24"/>
                <w:lang w:eastAsia="ru-RU"/>
              </w:rPr>
              <w:t>тип двигателя</w:t>
            </w:r>
          </w:p>
        </w:tc>
        <w:tc>
          <w:tcPr>
            <w:tcW w:w="0" w:type="auto"/>
            <w:hideMark/>
          </w:tcPr>
          <w:p w:rsidR="00A44795" w:rsidRPr="00AD3BF5" w:rsidRDefault="00A44795" w:rsidP="00AD3BF5">
            <w:pPr>
              <w:rPr>
                <w:rFonts w:ascii="Times New Roman" w:eastAsia="Times New Roman" w:hAnsi="Times New Roman" w:cs="Times New Roman"/>
                <w:sz w:val="24"/>
                <w:szCs w:val="24"/>
                <w:lang w:eastAsia="ru-RU"/>
              </w:rPr>
            </w:pPr>
            <w:r w:rsidRPr="00AD3BF5">
              <w:rPr>
                <w:rFonts w:ascii="Times New Roman" w:eastAsia="Times New Roman" w:hAnsi="Times New Roman" w:cs="Times New Roman"/>
                <w:sz w:val="24"/>
                <w:szCs w:val="24"/>
                <w:lang w:eastAsia="ru-RU"/>
              </w:rPr>
              <w:t>Дизель</w:t>
            </w:r>
          </w:p>
        </w:tc>
      </w:tr>
      <w:tr w:rsidR="00A44795" w:rsidRPr="00AD3BF5" w:rsidTr="00AD3BF5">
        <w:trPr>
          <w:trHeight w:val="306"/>
          <w:jc w:val="center"/>
        </w:trPr>
        <w:tc>
          <w:tcPr>
            <w:tcW w:w="0" w:type="auto"/>
            <w:hideMark/>
          </w:tcPr>
          <w:p w:rsidR="00A44795" w:rsidRPr="00AD3BF5" w:rsidRDefault="00A44795" w:rsidP="00AD3BF5">
            <w:pPr>
              <w:rPr>
                <w:rFonts w:ascii="Times New Roman" w:eastAsia="Times New Roman" w:hAnsi="Times New Roman" w:cs="Times New Roman"/>
                <w:sz w:val="24"/>
                <w:szCs w:val="24"/>
                <w:lang w:eastAsia="ru-RU"/>
              </w:rPr>
            </w:pPr>
            <w:r w:rsidRPr="00AD3BF5">
              <w:rPr>
                <w:rFonts w:ascii="Times New Roman" w:eastAsia="Times New Roman" w:hAnsi="Times New Roman" w:cs="Times New Roman"/>
                <w:sz w:val="24"/>
                <w:szCs w:val="24"/>
                <w:lang w:eastAsia="ru-RU"/>
              </w:rPr>
              <w:t>тип топлива</w:t>
            </w:r>
          </w:p>
        </w:tc>
        <w:tc>
          <w:tcPr>
            <w:tcW w:w="0" w:type="auto"/>
            <w:hideMark/>
          </w:tcPr>
          <w:p w:rsidR="00A44795" w:rsidRPr="00AD3BF5" w:rsidRDefault="00A44795" w:rsidP="00AD3BF5">
            <w:pPr>
              <w:rPr>
                <w:rFonts w:ascii="Times New Roman" w:eastAsia="Times New Roman" w:hAnsi="Times New Roman" w:cs="Times New Roman"/>
                <w:sz w:val="24"/>
                <w:szCs w:val="24"/>
                <w:lang w:eastAsia="ru-RU"/>
              </w:rPr>
            </w:pPr>
            <w:r w:rsidRPr="00AD3BF5">
              <w:rPr>
                <w:rFonts w:ascii="Times New Roman" w:eastAsia="Times New Roman" w:hAnsi="Times New Roman" w:cs="Times New Roman"/>
                <w:sz w:val="24"/>
                <w:szCs w:val="24"/>
                <w:lang w:eastAsia="ru-RU"/>
              </w:rPr>
              <w:t>Дизель</w:t>
            </w:r>
          </w:p>
        </w:tc>
      </w:tr>
      <w:tr w:rsidR="00A44795" w:rsidRPr="00AD3BF5" w:rsidTr="00AD3BF5">
        <w:trPr>
          <w:trHeight w:val="323"/>
          <w:jc w:val="center"/>
        </w:trPr>
        <w:tc>
          <w:tcPr>
            <w:tcW w:w="0" w:type="auto"/>
            <w:hideMark/>
          </w:tcPr>
          <w:p w:rsidR="00A44795" w:rsidRPr="00AD3BF5" w:rsidRDefault="00A44795" w:rsidP="00AD3BF5">
            <w:pPr>
              <w:rPr>
                <w:rFonts w:ascii="Times New Roman" w:eastAsia="Times New Roman" w:hAnsi="Times New Roman" w:cs="Times New Roman"/>
                <w:sz w:val="24"/>
                <w:szCs w:val="24"/>
                <w:lang w:eastAsia="ru-RU"/>
              </w:rPr>
            </w:pPr>
            <w:r w:rsidRPr="00AD3BF5">
              <w:rPr>
                <w:rFonts w:ascii="Times New Roman" w:eastAsia="Times New Roman" w:hAnsi="Times New Roman" w:cs="Times New Roman"/>
                <w:sz w:val="24"/>
                <w:szCs w:val="24"/>
                <w:lang w:eastAsia="ru-RU"/>
              </w:rPr>
              <w:t>конструкция оси</w:t>
            </w:r>
          </w:p>
        </w:tc>
        <w:tc>
          <w:tcPr>
            <w:tcW w:w="0" w:type="auto"/>
            <w:hideMark/>
          </w:tcPr>
          <w:p w:rsidR="00A44795" w:rsidRPr="00AD3BF5" w:rsidRDefault="00A44795" w:rsidP="00AD3BF5">
            <w:pPr>
              <w:rPr>
                <w:rFonts w:ascii="Times New Roman" w:eastAsia="Times New Roman" w:hAnsi="Times New Roman" w:cs="Times New Roman"/>
                <w:sz w:val="24"/>
                <w:szCs w:val="24"/>
                <w:lang w:eastAsia="ru-RU"/>
              </w:rPr>
            </w:pPr>
            <w:r w:rsidRPr="00AD3BF5">
              <w:rPr>
                <w:rFonts w:ascii="Times New Roman" w:eastAsia="Times New Roman" w:hAnsi="Times New Roman" w:cs="Times New Roman"/>
                <w:sz w:val="24"/>
                <w:szCs w:val="24"/>
                <w:lang w:eastAsia="ru-RU"/>
              </w:rPr>
              <w:t>8x4/4</w:t>
            </w:r>
          </w:p>
        </w:tc>
      </w:tr>
      <w:tr w:rsidR="00A44795" w:rsidRPr="00AD3BF5" w:rsidTr="00AD3BF5">
        <w:trPr>
          <w:trHeight w:val="306"/>
          <w:jc w:val="center"/>
        </w:trPr>
        <w:tc>
          <w:tcPr>
            <w:tcW w:w="0" w:type="auto"/>
            <w:hideMark/>
          </w:tcPr>
          <w:p w:rsidR="00A44795" w:rsidRPr="00AD3BF5" w:rsidRDefault="00A44795" w:rsidP="00AD3BF5">
            <w:pPr>
              <w:rPr>
                <w:rFonts w:ascii="Times New Roman" w:eastAsia="Times New Roman" w:hAnsi="Times New Roman" w:cs="Times New Roman"/>
                <w:sz w:val="24"/>
                <w:szCs w:val="24"/>
                <w:lang w:eastAsia="ru-RU"/>
              </w:rPr>
            </w:pPr>
            <w:r w:rsidRPr="00AD3BF5">
              <w:rPr>
                <w:rFonts w:ascii="Times New Roman" w:eastAsia="Times New Roman" w:hAnsi="Times New Roman" w:cs="Times New Roman"/>
                <w:sz w:val="24"/>
                <w:szCs w:val="24"/>
                <w:lang w:eastAsia="ru-RU"/>
              </w:rPr>
              <w:t>тоннаж</w:t>
            </w:r>
          </w:p>
        </w:tc>
        <w:tc>
          <w:tcPr>
            <w:tcW w:w="0" w:type="auto"/>
            <w:hideMark/>
          </w:tcPr>
          <w:p w:rsidR="00A44795" w:rsidRPr="00AD3BF5" w:rsidRDefault="00A44795" w:rsidP="00AD3BF5">
            <w:pPr>
              <w:rPr>
                <w:rFonts w:ascii="Times New Roman" w:eastAsia="Times New Roman" w:hAnsi="Times New Roman" w:cs="Times New Roman"/>
                <w:sz w:val="24"/>
                <w:szCs w:val="24"/>
                <w:lang w:eastAsia="ru-RU"/>
              </w:rPr>
            </w:pPr>
            <w:r w:rsidRPr="00AD3BF5">
              <w:rPr>
                <w:rFonts w:ascii="Times New Roman" w:eastAsia="Times New Roman" w:hAnsi="Times New Roman" w:cs="Times New Roman"/>
                <w:sz w:val="24"/>
                <w:szCs w:val="24"/>
                <w:lang w:eastAsia="ru-RU"/>
              </w:rPr>
              <w:t>32</w:t>
            </w:r>
          </w:p>
        </w:tc>
      </w:tr>
    </w:tbl>
    <w:p w:rsidR="00A44795" w:rsidRPr="00AD3BF5" w:rsidRDefault="00A44795" w:rsidP="00AD3BF5">
      <w:pPr>
        <w:spacing w:after="0" w:line="240" w:lineRule="auto"/>
        <w:rPr>
          <w:rFonts w:ascii="Times New Roman" w:eastAsia="Times New Roman" w:hAnsi="Times New Roman" w:cs="Times New Roman"/>
          <w:sz w:val="24"/>
          <w:szCs w:val="24"/>
          <w:lang w:eastAsia="ru-RU"/>
        </w:rPr>
      </w:pPr>
    </w:p>
    <w:p w:rsidR="000E5ABB" w:rsidRPr="00AD3BF5" w:rsidRDefault="000E5ABB" w:rsidP="00AD3BF5">
      <w:pPr>
        <w:spacing w:after="0" w:line="240" w:lineRule="auto"/>
      </w:pPr>
    </w:p>
    <w:sectPr w:rsidR="000E5ABB" w:rsidRPr="00AD3BF5" w:rsidSect="00AD3BF5">
      <w:pgSz w:w="11906" w:h="16838"/>
      <w:pgMar w:top="851"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79C8"/>
    <w:multiLevelType w:val="multilevel"/>
    <w:tmpl w:val="6900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7B5966"/>
    <w:multiLevelType w:val="multilevel"/>
    <w:tmpl w:val="EF0C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1B2"/>
    <w:rsid w:val="00045BF3"/>
    <w:rsid w:val="000E5ABB"/>
    <w:rsid w:val="0052150E"/>
    <w:rsid w:val="006171B2"/>
    <w:rsid w:val="00A44795"/>
    <w:rsid w:val="00AD3BF5"/>
    <w:rsid w:val="00BD2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D25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D25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252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D252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D252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Light Shading"/>
    <w:basedOn w:val="a1"/>
    <w:uiPriority w:val="60"/>
    <w:rsid w:val="00A44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5">
    <w:name w:val="Table Grid"/>
    <w:basedOn w:val="a1"/>
    <w:uiPriority w:val="59"/>
    <w:rsid w:val="00AD3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D25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D25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252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D252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D252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Light Shading"/>
    <w:basedOn w:val="a1"/>
    <w:uiPriority w:val="60"/>
    <w:rsid w:val="00A44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5">
    <w:name w:val="Table Grid"/>
    <w:basedOn w:val="a1"/>
    <w:uiPriority w:val="59"/>
    <w:rsid w:val="00AD3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41235">
      <w:bodyDiv w:val="1"/>
      <w:marLeft w:val="0"/>
      <w:marRight w:val="0"/>
      <w:marTop w:val="0"/>
      <w:marBottom w:val="0"/>
      <w:divBdr>
        <w:top w:val="none" w:sz="0" w:space="0" w:color="auto"/>
        <w:left w:val="none" w:sz="0" w:space="0" w:color="auto"/>
        <w:bottom w:val="none" w:sz="0" w:space="0" w:color="auto"/>
        <w:right w:val="none" w:sz="0" w:space="0" w:color="auto"/>
      </w:divBdr>
    </w:div>
    <w:div w:id="101195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ABC06-56F0-4532-AE6A-A776D6C6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8</cp:revision>
  <dcterms:created xsi:type="dcterms:W3CDTF">2018-03-02T14:44:00Z</dcterms:created>
  <dcterms:modified xsi:type="dcterms:W3CDTF">2021-08-01T16:06:00Z</dcterms:modified>
</cp:coreProperties>
</file>