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CellSpacing w:w="0" w:type="dxa"/>
        <w:shd w:val="clear" w:color="auto" w:fill="FFD4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9"/>
      </w:tblGrid>
      <w:tr w:rsidR="00835341" w:rsidRPr="00C52641" w:rsidTr="00FC6FAA">
        <w:trPr>
          <w:trHeight w:val="592"/>
          <w:tblCellSpacing w:w="0" w:type="dxa"/>
        </w:trPr>
        <w:tc>
          <w:tcPr>
            <w:tcW w:w="0" w:type="auto"/>
            <w:shd w:val="clear" w:color="auto" w:fill="4C4CA6"/>
            <w:vAlign w:val="center"/>
            <w:hideMark/>
          </w:tcPr>
          <w:p w:rsidR="00835341" w:rsidRPr="00C52641" w:rsidRDefault="00835341" w:rsidP="00C52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64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DAF </w:t>
            </w:r>
            <w:proofErr w:type="spellStart"/>
            <w:r w:rsidRPr="00C5264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Trucks</w:t>
            </w:r>
            <w:proofErr w:type="spellEnd"/>
            <w:r w:rsidRPr="00C5264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N.V.</w:t>
            </w:r>
            <w:r w:rsidRPr="00C526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35341" w:rsidRPr="00C52641" w:rsidTr="00FC6FAA">
        <w:trPr>
          <w:trHeight w:val="942"/>
          <w:tblCellSpacing w:w="0" w:type="dxa"/>
        </w:trPr>
        <w:tc>
          <w:tcPr>
            <w:tcW w:w="0" w:type="auto"/>
            <w:shd w:val="clear" w:color="auto" w:fill="FFD400"/>
            <w:vAlign w:val="center"/>
            <w:hideMark/>
          </w:tcPr>
          <w:p w:rsidR="00835341" w:rsidRPr="00C52641" w:rsidRDefault="00835341" w:rsidP="00C52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Hugo van der </w:t>
            </w:r>
            <w:proofErr w:type="spellStart"/>
            <w:r w:rsidRPr="00C52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Goeslaan</w:t>
            </w:r>
            <w:proofErr w:type="spellEnd"/>
            <w:r w:rsidRPr="00C52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Postbus 90065, 5600 PT Eindhoven, Nederland</w:t>
            </w:r>
          </w:p>
        </w:tc>
      </w:tr>
    </w:tbl>
    <w:p w:rsidR="007A66E4" w:rsidRPr="00C52641" w:rsidRDefault="007A66E4" w:rsidP="00C526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C52641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DAF</w:t>
        </w:r>
      </w:hyperlink>
      <w:r w:rsidRPr="00C52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XF95</w:t>
      </w:r>
      <w:r w:rsidRPr="00C5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2002 – 2006 г.</w:t>
      </w:r>
    </w:p>
    <w:p w:rsidR="007A66E4" w:rsidRPr="00C52641" w:rsidRDefault="00C52641" w:rsidP="00C5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A66E4"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2002 г. DAF 95XF претерпел модернизацию и смену индекса на XF95, причем на решетке радиатора осталось только XF. Новую модель поможет отличить решетка радиатора, со скошенными краями, вместо </w:t>
      </w:r>
      <w:proofErr w:type="gramStart"/>
      <w:r w:rsidR="007A66E4"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</w:t>
      </w:r>
      <w:proofErr w:type="gramEnd"/>
      <w:r w:rsidR="007A66E4"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Боковые дефлекторы 95XF имели вытянутую форму, у XF95 они укороченные, но за счет оптимальной аэродинамической формы более эффективные. Изменились передние фары: они стали уже. В пластиковой облицовке фары появился дополнительный проем для улучшения обдува нижней ступени.</w:t>
      </w:r>
    </w:p>
    <w:p w:rsidR="007A66E4" w:rsidRPr="00C52641" w:rsidRDefault="007A66E4" w:rsidP="00C5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изменений гораздо больше. Прежде </w:t>
      </w:r>
      <w:proofErr w:type="gram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абсолютно новое шасси. На него стали устанавливать модернизированные двигатели стандарта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вместо </w:t>
      </w:r>
      <w:proofErr w:type="gram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</w:t>
      </w:r>
      <w:proofErr w:type="gram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Максимальный крутящий момент вырос на 50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стандартную комплектацию входит 16-ступенчатая механическая коробка передач ZF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дополнительную плату можно выбрать управляемую электроникой 12- или 16-ступенчатую трансмиссию ZF AS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Барабанные тормоза уступили место вентилируемым дисковым спереди и сзади, что сделало процесс замедления и остановки автопоезда эффективнее. А двухконтурная тормозная система EBS (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Brake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Sytem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обрела функцию автоматической регулировки зазоров. Заметно улучшили и интерьер кабины. Наряду с новой панелью приборов производители стали применять и более качественные отделочные материалы.</w:t>
      </w:r>
    </w:p>
    <w:p w:rsidR="007A66E4" w:rsidRDefault="007A66E4" w:rsidP="00C5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серии XF95 имеют полную массу 18 тонн (колесная формула 4х2), 25,7 тонн (6х2), 26 тонн (6х2), 26,5 тонн (6х2 и 6х4), 32 тонн (8х4) и 35,5 тонн (8х2). Седельные тягачи производятся с колесной формулой 4х2 (полная масса - 18 тонн, в составе автопоезда - 40 тонн), 6х2 (от 23 до 26 тонн, в составе автопоезда - 44 тонн), 6х4 (26 тонн, в составе автопоезда - 60 тонн) и 8х4 (36 тонн, в составе автопоезда - 50 тонн). На автомобили устанавливаются 6-ти цилиндровые 24-х клапанные дизели DAF XE рабочим объемом 12,6 л. и мощностью 381, 428, 483 и 530 "лошадей". Двигатели, оборудованные фирменной "</w:t>
      </w:r>
      <w:proofErr w:type="spellStart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дафовской</w:t>
      </w:r>
      <w:proofErr w:type="spellEnd"/>
      <w:r w:rsidRPr="00C52641">
        <w:rPr>
          <w:rFonts w:ascii="Times New Roman" w:eastAsia="Times New Roman" w:hAnsi="Times New Roman" w:cs="Times New Roman"/>
          <w:sz w:val="24"/>
          <w:szCs w:val="24"/>
          <w:lang w:eastAsia="ru-RU"/>
        </w:rPr>
        <w:t>" системой впрыска топлива UPEC, в которой применяются форсунки с электронно-управляемыми индивидуальными насосами, удовлетворяют нормам Euro-3.</w:t>
      </w:r>
    </w:p>
    <w:p w:rsidR="00C52641" w:rsidRPr="00C52641" w:rsidRDefault="00C52641" w:rsidP="00C5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637"/>
      </w:tblGrid>
      <w:tr w:rsidR="007A66E4" w:rsidRPr="00C52641" w:rsidTr="00C52641">
        <w:trPr>
          <w:trHeight w:val="29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A66E4" w:rsidRPr="00C52641" w:rsidTr="00C52641">
        <w:trPr>
          <w:trHeight w:val="25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A66E4" w:rsidRPr="00C52641" w:rsidRDefault="00594F39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XF 95 FTM 95.530</w:t>
            </w:r>
          </w:p>
        </w:tc>
      </w:tr>
      <w:tr w:rsidR="007A66E4" w:rsidRPr="00C52641" w:rsidTr="00C52641">
        <w:trPr>
          <w:trHeight w:val="29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A66E4" w:rsidRPr="00C52641" w:rsidRDefault="00594F39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09.2002-12.2006</w:t>
            </w:r>
          </w:p>
        </w:tc>
      </w:tr>
      <w:tr w:rsidR="007A66E4" w:rsidRPr="00C52641" w:rsidTr="00C52641">
        <w:trPr>
          <w:trHeight w:val="29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</w:t>
            </w:r>
          </w:p>
        </w:tc>
      </w:tr>
      <w:tr w:rsidR="007A66E4" w:rsidRPr="00C52641" w:rsidTr="00C52641">
        <w:trPr>
          <w:trHeight w:val="29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 390 C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A66E4" w:rsidRPr="00C52641" w:rsidTr="00C52641">
        <w:trPr>
          <w:trHeight w:val="299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A66E4" w:rsidRPr="00C52641" w:rsidRDefault="00594F39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7A66E4" w:rsidRPr="00C52641" w:rsidTr="00C52641">
        <w:trPr>
          <w:trHeight w:val="283"/>
          <w:jc w:val="center"/>
        </w:trPr>
        <w:tc>
          <w:tcPr>
            <w:tcW w:w="0" w:type="auto"/>
            <w:hideMark/>
          </w:tcPr>
          <w:p w:rsidR="007A66E4" w:rsidRPr="00C52641" w:rsidRDefault="007A66E4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A66E4" w:rsidRPr="00C52641" w:rsidRDefault="00594F39" w:rsidP="00C5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7A66E4" w:rsidRPr="00C52641" w:rsidRDefault="007A66E4" w:rsidP="00C5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C52641" w:rsidRDefault="000E5ABB" w:rsidP="00C52641">
      <w:pPr>
        <w:spacing w:after="0" w:line="240" w:lineRule="auto"/>
      </w:pPr>
    </w:p>
    <w:sectPr w:rsidR="000E5ABB" w:rsidRPr="00C52641" w:rsidSect="00C5264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E"/>
    <w:rsid w:val="000E5ABB"/>
    <w:rsid w:val="003D0CFE"/>
    <w:rsid w:val="0052150E"/>
    <w:rsid w:val="00594F39"/>
    <w:rsid w:val="00783DB0"/>
    <w:rsid w:val="007A66E4"/>
    <w:rsid w:val="00835341"/>
    <w:rsid w:val="00C52641"/>
    <w:rsid w:val="00E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2018-02-18T15:20:00Z</dcterms:created>
  <dcterms:modified xsi:type="dcterms:W3CDTF">2021-08-03T12:08:00Z</dcterms:modified>
</cp:coreProperties>
</file>