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D3" w:rsidRPr="006A3E7B" w:rsidRDefault="00462010" w:rsidP="004620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0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03-338 ГАЗ-61-416 4х4 лёгкий артиллерийский тягач - пикап  </w:t>
      </w:r>
      <w:proofErr w:type="spellStart"/>
      <w:r w:rsidRPr="004620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гп</w:t>
      </w:r>
      <w:proofErr w:type="spellEnd"/>
      <w:r w:rsidRPr="004620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400 кг для буксировки орудий весом до 0.75 </w:t>
      </w:r>
      <w:proofErr w:type="spellStart"/>
      <w:r w:rsidRPr="004620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4620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мест 2 + 6 в кузове, вес: снаряженный 1.65 </w:t>
      </w:r>
      <w:proofErr w:type="spellStart"/>
      <w:r w:rsidRPr="004620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4620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полный 2.15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ГАЗ-11 74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90 км/час, 33 + 3 опытных</w:t>
      </w:r>
      <w:r w:rsidRPr="004620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экз., ГАЗ г. Горький, 1941 г.</w:t>
      </w:r>
    </w:p>
    <w:p w:rsidR="00106320" w:rsidRDefault="00462010" w:rsidP="00DA7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6A3E7B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21B6EC86" wp14:editId="019CA3DB">
            <wp:simplePos x="0" y="0"/>
            <wp:positionH relativeFrom="margin">
              <wp:posOffset>641985</wp:posOffset>
            </wp:positionH>
            <wp:positionV relativeFrom="margin">
              <wp:posOffset>850265</wp:posOffset>
            </wp:positionV>
            <wp:extent cx="5048885" cy="2533650"/>
            <wp:effectExtent l="0" t="0" r="0" b="0"/>
            <wp:wrapSquare wrapText="bothSides"/>
            <wp:docPr id="1" name="Рисунок 1" descr="ГАЗ-61-417, обслуживающий заводские испыт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ГАЗ-61-417, обслуживающий заводские испытания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06320" w:rsidRDefault="00106320" w:rsidP="00DA7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6320" w:rsidRDefault="00106320" w:rsidP="00DA7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6320" w:rsidRDefault="00106320" w:rsidP="00DA7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6320" w:rsidRDefault="00106320" w:rsidP="00DA7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6320" w:rsidRDefault="00106320" w:rsidP="00DA7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6320" w:rsidRDefault="00106320" w:rsidP="00DA7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6320" w:rsidRDefault="00106320" w:rsidP="00DA7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6320" w:rsidRDefault="00106320" w:rsidP="00DA7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6320" w:rsidRDefault="00106320" w:rsidP="00DA7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6320" w:rsidRDefault="00106320" w:rsidP="00DA7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6320" w:rsidRDefault="00106320" w:rsidP="00DA7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6320" w:rsidRDefault="00106320" w:rsidP="00DA7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5137" w:rsidRDefault="00015137" w:rsidP="00DA7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2010" w:rsidRDefault="00462010" w:rsidP="00DA7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2010" w:rsidRDefault="00462010" w:rsidP="00DA7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5137" w:rsidRDefault="00106320" w:rsidP="00DA7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15137" w:rsidRPr="00C9323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Падерин</w:t>
      </w:r>
      <w:proofErr w:type="spellEnd"/>
      <w:r w:rsidR="00015137" w:rsidRPr="00C9323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И. </w:t>
      </w:r>
      <w:r w:rsidR="0001513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В. </w:t>
      </w:r>
      <w:r w:rsidR="00015137" w:rsidRPr="00C9323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«ГАЗ 1932-82 Русские машины», Краснодар 2011, стр. 123.</w:t>
      </w:r>
      <w:r w:rsidR="00015137" w:rsidRPr="0020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064F1" w:rsidRPr="006A3E7B" w:rsidRDefault="00015137" w:rsidP="00DA7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64F1" w:rsidRPr="0020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«На счет индекса данного автомобиля имеются разногласия. В некоторых источниках он обозначен как ГАЗ-61-417, что логично, так как данная модель была построена уже после появления экспериментальных образцов </w:t>
      </w:r>
      <w:r w:rsidR="002064F1" w:rsidRPr="00C63F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ГАЗ-64-416</w:t>
      </w:r>
      <w:r w:rsidR="002064F1" w:rsidRPr="0020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Однако в переписке в 1941 году Горьковского автозавода с Главным артиллерийским управлением Красной Армии артиллерийский тягач фигурирует под индексом ГАЗ-61-416, при этом других документов с таким обозначением не обнаружено».</w:t>
      </w:r>
      <w:r w:rsidR="002064F1" w:rsidRPr="006A3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D6208" w:rsidRDefault="007D6208" w:rsidP="00923D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6208" w:rsidRDefault="00923DE7" w:rsidP="00923D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взгляд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5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нижеприведенная статья</w:t>
      </w:r>
      <w:r w:rsidR="007D6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наиболее полная и грамотная</w:t>
      </w:r>
      <w:r w:rsidR="007D6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 по данному автомобилю, по крайней мере на данный момент. Спасибо автору и глубокое уважение.</w:t>
      </w:r>
    </w:p>
    <w:p w:rsidR="00923DE7" w:rsidRPr="00674E64" w:rsidRDefault="00EE5793" w:rsidP="00923DE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74E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«Полный привод для противотанковой артиллерии» на warspot.ru, автор Ю. </w:t>
      </w:r>
      <w:proofErr w:type="spellStart"/>
      <w:r w:rsidRPr="00674E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Пашолок</w:t>
      </w:r>
      <w:proofErr w:type="spellEnd"/>
      <w:r w:rsidR="00D85B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01.07.</w:t>
      </w:r>
      <w:r w:rsidRPr="00674E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2016 г.</w:t>
      </w:r>
      <w:r w:rsidR="00674E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923DE7" w:rsidRPr="00674E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Автор благодарит Ивана </w:t>
      </w:r>
      <w:proofErr w:type="spellStart"/>
      <w:r w:rsidR="00923DE7" w:rsidRPr="00674E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Падерина</w:t>
      </w:r>
      <w:proofErr w:type="spellEnd"/>
      <w:r w:rsidR="00923DE7" w:rsidRPr="00674E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 Дмитрия Дашко за помощь и предоставленные материалы.</w:t>
      </w:r>
    </w:p>
    <w:p w:rsidR="00FE42A1" w:rsidRDefault="00923DE7" w:rsidP="00923D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4E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Источники: ЦАМО РФ, фотоархив ГАЗ, фотоархив И. </w:t>
      </w:r>
      <w:proofErr w:type="spellStart"/>
      <w:r w:rsidRPr="00674E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Падерина</w:t>
      </w:r>
      <w:proofErr w:type="spellEnd"/>
      <w:r w:rsidRPr="00674E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фотоархив </w:t>
      </w:r>
      <w:proofErr w:type="spellStart"/>
      <w:r w:rsidRPr="00674E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Дм</w:t>
      </w:r>
      <w:proofErr w:type="spellEnd"/>
      <w:r w:rsidRPr="00674E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Дашко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E5793" w:rsidRDefault="00EE5793" w:rsidP="00DA7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4E64" w:rsidRPr="00674E64" w:rsidRDefault="00674E64" w:rsidP="00674E64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74E6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История создания советского </w:t>
      </w:r>
      <w:proofErr w:type="spellStart"/>
      <w:r w:rsidRPr="00674E6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полноприводного</w:t>
      </w:r>
      <w:proofErr w:type="spellEnd"/>
      <w:r w:rsidRPr="00674E6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пикапа ГАЗ-61–416 окутана тайной и изобилует неточностями. Даже само его настоящее название удалось установить относительно недавно при помощи архивных исследований – до этого машина фигурировала под неправильным названием ГАЗ-61–417. Несмотря на </w:t>
      </w:r>
      <w:proofErr w:type="gramStart"/>
      <w:r w:rsidRPr="00674E6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то</w:t>
      </w:r>
      <w:proofErr w:type="gramEnd"/>
      <w:r w:rsidRPr="00674E6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что в истории ГАЗ-61–416 белых пятен хватает, найденных в архивах материалов достаточно для того, чтобы восстановить истинную историю этой интересной машины. Хотя по ряду причин век её был недолгим, он оказался ярким, оставив заметный след в отечественном автомобилестроении.</w:t>
      </w:r>
    </w:p>
    <w:p w:rsidR="00674E64" w:rsidRPr="00674E64" w:rsidRDefault="00674E64" w:rsidP="00674E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74E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Догоняя зарубежье</w:t>
      </w:r>
    </w:p>
    <w:p w:rsidR="00EE5793" w:rsidRDefault="00674E64" w:rsidP="00674E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74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 декабря 1939 года на вооружение Красной армии был принят </w:t>
      </w:r>
      <w:proofErr w:type="spellStart"/>
      <w:r w:rsidRPr="00674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полноприводный</w:t>
      </w:r>
      <w:proofErr w:type="spellEnd"/>
      <w:r w:rsidRPr="00674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командирский автомобиль ГАЗ-61. Машина, спроектированная В. А. Грачёвым, оказалась крайне удачной. На момент создания она по характеристикам ничем не уступала зарубежным автомобилям аналогичного класса. Уже 30 мая 1940 года были изготовлены и отправлены в производство рабочие чертежи машины, которая, как предполагалось, должна была заменить в войсках «Эмки». Настоящим ударом по этим планам стала передача цеха по производству двигателей ГАЗ-11 в ведение Народного комиссариата авиационной промышленности (НКАП), в котором решили на этих мощностях выпускать авиационные моторы М-105. Такое решение, принятое осенью 1940 года, нанесло большой удар по планам выпуска столь необходимого в войсках автомобиля. Без двигателей остались и другие машины разработки Горьковского автомобильного завода, а также танки Т-40. Начало производства ГАЗ-61 с октября 1940 было решено перенести на 3-й квартал 1942 года.</w:t>
      </w:r>
    </w:p>
    <w:p w:rsidR="00187DE1" w:rsidRPr="00187DE1" w:rsidRDefault="00674E64" w:rsidP="00187D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187DE1"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Несмотря на подобные потрясения, работы по теме ГАЗ-61 продолжались. Постепенно готовилась оснастка, а также продолжались экспериментальные разработки. Одной из них была программа по созданию пикапа ГАЗ-61–415, основой для которого стал ГАЗ-415. Первоначально эта машина разрабатывалась коллективом под руководством Ю. Н. Сорочкина как автомобиль для народного хозяйства, но очень скоро к ГАЗ-415 стали присматриваться военные. Запущенный в серию с 1939 года, автомобиль довольно быстро начал поступать в РККА. К примеру, именно пикапом пользовался в 1941 году И. Г. </w:t>
      </w:r>
      <w:proofErr w:type="spellStart"/>
      <w:r w:rsidR="00187DE1"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Старинов</w:t>
      </w:r>
      <w:proofErr w:type="spellEnd"/>
      <w:r w:rsidR="00187DE1"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которого обоснованно считают главным советским диверсантом в годы войны.</w:t>
      </w:r>
    </w:p>
    <w:p w:rsidR="00674E64" w:rsidRDefault="00187DE1" w:rsidP="00187D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Установка кузова ГАЗ-415 на шасси ГАЗ-61 выглядела вполне логичным решением, тем более что в 1940 году было построено два ГАЗ-11–415, оснащённых двигателем ГАЗ-11. </w:t>
      </w:r>
      <w:proofErr w:type="gramStart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Изготовленный</w:t>
      </w:r>
      <w:proofErr w:type="gramEnd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1940 году, ГАЗ-61–415 по кузову полностью повторял ГАЗ-11–415, внешне отличаясь только более высокой посадкой. Также, в отличие от «базовой» модели, новый пикап имел ведущий передний мост. Не исключено, что эта машина вполне могла бы стать серийной и пойти в народное хозяйство. Но в условиях отсутствия моторов и большего приоритета производства техники для военных нужд «гражданский» </w:t>
      </w:r>
      <w:proofErr w:type="spellStart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полноприводный</w:t>
      </w:r>
      <w:proofErr w:type="spellEnd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пикап оказался не у дел.</w:t>
      </w:r>
    </w:p>
    <w:p w:rsidR="00187DE1" w:rsidRPr="00187DE1" w:rsidRDefault="00187DE1" w:rsidP="00187D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Между тем, в СССР внимательно следили за последними новинками зарубежной автомобильной индустрии. Одним из основных источников информации был американский журнал </w:t>
      </w:r>
      <w:proofErr w:type="spellStart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Automotive</w:t>
      </w:r>
      <w:proofErr w:type="spellEnd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Industries</w:t>
      </w:r>
      <w:proofErr w:type="spellEnd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откуда, собственно говоря, и были почерпнуты идеи при создании ГАЗ-61 и ГАЗ-64. Часто в этом журнале изображения новых машин публиковались с минимальными аннотациями, что приводило если не к заблуждениям, то к недостатку информации. Например, в номере от 15 сентября 1940 года было опубликовано изображение </w:t>
      </w:r>
      <w:proofErr w:type="spellStart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Dodge</w:t>
      </w:r>
      <w:proofErr w:type="spellEnd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VC-1, «головной» машины семейства T202, с которого началось восхождение </w:t>
      </w:r>
      <w:proofErr w:type="gramStart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знаменитым T214, у нас известным как «Додж 3/4». Изображение было подписано как «новый штабной автомобиль </w:t>
      </w:r>
      <w:proofErr w:type="spellStart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Dodge</w:t>
      </w:r>
      <w:proofErr w:type="spellEnd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и больше никакой информации к нему не было. О том, что в семейство T202 входят ещё и грузовой пикап VC-3, а также артиллерийский тягач VC-5 с открытой упрощенной кабиной, у нас не знали.</w:t>
      </w:r>
    </w:p>
    <w:p w:rsidR="00187DE1" w:rsidRDefault="00187DE1" w:rsidP="00187D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Зато на страницах </w:t>
      </w:r>
      <w:proofErr w:type="spellStart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Automotive</w:t>
      </w:r>
      <w:proofErr w:type="spellEnd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Industries</w:t>
      </w:r>
      <w:proofErr w:type="spellEnd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«засветился» другой автомобиль – GMC ACK-101. </w:t>
      </w:r>
      <w:proofErr w:type="spellStart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Полноприводная</w:t>
      </w:r>
      <w:proofErr w:type="spellEnd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машина грузоподъёмностью полтонны была разработана в 1939 году на базе «гражданского» пикапа. ACK-101 конкурировал с </w:t>
      </w:r>
      <w:proofErr w:type="spellStart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Dodge</w:t>
      </w:r>
      <w:proofErr w:type="spellEnd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T202</w:t>
      </w:r>
      <w:proofErr w:type="gramEnd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соревнование проиграл, в результате GMC довольствовалась экспортными поставками. К примеру, такие машины поставлялись в Швейцарию, где использовались как лёгкие артиллерийские тягачи и командирские автомобили.</w:t>
      </w:r>
    </w:p>
    <w:p w:rsidR="00187DE1" w:rsidRPr="00187DE1" w:rsidRDefault="00187DE1" w:rsidP="00187D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иронии судьбы, именно эта машина, не нашедшая места в американской армии, оказалась объектом пристального внимания советских военных. Точно так же </w:t>
      </w:r>
      <w:proofErr w:type="spellStart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Ford</w:t>
      </w:r>
      <w:proofErr w:type="spellEnd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Pigmy</w:t>
      </w:r>
      <w:proofErr w:type="spellEnd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выпущенный всего в двух экземплярах, стал отправной точкой при создании ГАЗ-64. GMC ACK-101 привлёк к себе внимание благодаря сильно упрощённой кабине, лишённой дверей, а также мощному буксирному крюку в корме. Согласно журнальной заметке, автомобиль предназначался для использования в качестве тягача противотанковой пушки, а также подвозчика боеприпасов. Было принято решение опробовать в качестве артиллерийского тягача ГАЗ-61–40, </w:t>
      </w:r>
      <w:proofErr w:type="gramStart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проходивший</w:t>
      </w:r>
      <w:proofErr w:type="gramEnd"/>
      <w:r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испытания на НИИБТ Полигоне в Кубинке. Машину, которую испытывали в декабре 1940 года, оснастили самодельным буксирным устройством. Испытания возкой 45-мм противотанковой пушки с передком показали, что с поставленной задачей машина легко справляется, преодолевая полуметровые снежные заносы и рвы. По итогам испытаний было рекомендовано использовать машину как тягач противотанковой пушки и пулемётной тачанки для кавалерийских частей.</w:t>
      </w:r>
    </w:p>
    <w:p w:rsidR="00187DE1" w:rsidRPr="00F92E30" w:rsidRDefault="00187DE1" w:rsidP="00187D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2E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Альтернатива «Комсомольцу»</w:t>
      </w:r>
    </w:p>
    <w:p w:rsidR="00187DE1" w:rsidRPr="00187DE1" w:rsidRDefault="00F92E30" w:rsidP="00187D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87DE1"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марте 1941 года ситуация с перенесённым на 3-й квартал 1942 года сроком старта производства ГАЗ-61 начала меняться. Под давлением Автотракторного управления этот срок стал смещаться к 3-му кварталу 1941 года, тем более что наметились первые подвижки к восстановлению производства двигателей. В мае, наконец, было принято решение о начале производства ГАЗ-61 с июля месяца, и одновременно было предложено разработать для ГАЗ-61 специальный кузов «пикап» для использования в качестве тягача для противотанковой артиллерии.</w:t>
      </w:r>
    </w:p>
    <w:p w:rsidR="00EE5793" w:rsidRDefault="00F92E30" w:rsidP="00187D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87DE1"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тот момент основным средством перевозки 45-мм противотанковой пушки был частично бронированный гусеничный тягач Т-20 «</w:t>
      </w:r>
      <w:proofErr w:type="spellStart"/>
      <w:r w:rsidR="00187DE1"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Космомолец</w:t>
      </w:r>
      <w:proofErr w:type="spellEnd"/>
      <w:r w:rsidR="00187DE1"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Со своими обязанностями он вполне </w:t>
      </w:r>
      <w:r w:rsidR="00187DE1"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справлялся, но, тем не менее, полностью требованиям военных не соответствовал. Главной проблемой являлся двигатель от ГАЗ М</w:t>
      </w:r>
      <w:proofErr w:type="gramStart"/>
      <w:r w:rsidR="00187DE1"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="00187DE1"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мощности которого было маловато для машины подобного класса. Кроме того, весной 1941 года в практическую стадию перешли работы над новой</w:t>
      </w:r>
      <w:r w:rsidR="00E53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57-мм противотанковой пушкой Зи</w:t>
      </w:r>
      <w:r w:rsidR="00187DE1"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С-2. Она была заметно тяжелее 45-мм противотанковой пушки, что ещё больше усугубляло проблему. Неудивительно, что на ГАЗ-61, </w:t>
      </w:r>
      <w:proofErr w:type="gramStart"/>
      <w:r w:rsidR="00187DE1"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который</w:t>
      </w:r>
      <w:proofErr w:type="gramEnd"/>
      <w:r w:rsidR="00187DE1" w:rsidRPr="00187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оснащался более мощным двигателем, обратили внимание.</w:t>
      </w:r>
    </w:p>
    <w:p w:rsidR="00F92E30" w:rsidRPr="00F92E30" w:rsidRDefault="00F92E30" w:rsidP="00F92E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F92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по новой машине начались 26 мая 1941 года. Благодаря работам историка Е. И. Прочко этот автомобиль известен под индексом ГАЗ-61–417. Вероятно, здесь сработала такая логика: поскольку серийный ГАЗ-64 также имел кузов 416, новая машина должна иметь следующий порядковый номер. На самом же деле вывод Прочко оказался неверным, поскольку во всех документах этот пикап имеет обозначение ГАЗ-61–416.</w:t>
      </w:r>
    </w:p>
    <w:p w:rsidR="00F92E30" w:rsidRDefault="00F92E30" w:rsidP="00F92E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2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над шасси возглавил В. А. Грачёв, а кузов, как и в случае с предшествующими пикапами, разрабатывался под руководством Ю. Н. Сорочкина. Первый опытный экземпляр ГАЗ-61–416 начали собирать 9 июня и закончили 25 числа. В машине легко угадывалось влияние GMC ACK-101, хотя советская машина получилась заметно элегантнее. Вместо закрытой кабины на неё была установлена конструкция с открытым верхом и дверьми из скручиваемого брезента.</w:t>
      </w:r>
    </w:p>
    <w:p w:rsidR="004B3782" w:rsidRPr="004B3782" w:rsidRDefault="00F92E30" w:rsidP="004B37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3782" w:rsidRPr="004B3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Судьба машины решилась ещё до момента постройки её прототипа. 17 июня 1941 года на </w:t>
      </w:r>
      <w:proofErr w:type="spellStart"/>
      <w:r w:rsidR="004B3782" w:rsidRPr="004B3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Софринском</w:t>
      </w:r>
      <w:proofErr w:type="spellEnd"/>
      <w:r w:rsidR="004B3782" w:rsidRPr="004B3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полигоне состоялся показ перспективных тягачей. На испытания отправился ГАЗ-61–415, в качестве конкурента выступал автомобиль НАТИ АР. В тот момент детище НАТИ вырвалось вперёд в гонке с опытным ГАЗ-64, и казалось, что именно эта машина станет серийным автомобилем-разведчиком. Главной ошибкой конструкторов НАТИ стало то, что они решили позиционировать её и как артиллерийский тягач. Для буксировки были выбраны 37-мм зенитная пушка 61-К (ЗИК-37) и 57-мм противотанковая пушка ЗИС-2. Испытания проводились в глинистой местности в районе огневых позиций.</w:t>
      </w:r>
    </w:p>
    <w:p w:rsidR="00F92E30" w:rsidRDefault="004B3782" w:rsidP="004B37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B3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 время как ГАЗ-61–415 спокойно вмещал весь расчёт орудия и боезапас, НАТИ АР брал на борт всего троих, не считая водителя. Боекомплект 37-мм зенитки 61-К в машину не влезал категорически. Способности передвижения этой машины по бездорожью признали равными аналогичным характеристикам ГАЗ-61–415, но с оговоркой, что за рулём в НАТИ АР находился опытный водитель. Вероятно, Грачёва, который вёл ГАЗ-61–415, таковым не признали.</w:t>
      </w:r>
    </w:p>
    <w:p w:rsidR="004B3782" w:rsidRPr="004B3782" w:rsidRDefault="004B3782" w:rsidP="004B37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B3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приказу маршала Кулика от 20 июня 1941 года, Главное автобронетанковое управление Красной армии (ГАБТУ КА) получало задание на выяснение возможности использования новой машины в качестве артиллерийского тягача дл</w:t>
      </w:r>
      <w:r w:rsidR="00E53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57-мм противотанковой пушки Зи</w:t>
      </w:r>
      <w:r w:rsidRPr="004B3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С-2, 37-мм пушки 61-К и 76-мм полковой пушки обр.1927 г. К 23 июня ожидалось начало программы испытаний. Насколько серьёзно стали рассматривать эту машину, понятно из текста проекта постановления, согласно которому в 4 квартале 1941 года предполагалось получить 3 тысячи ГАЗ 61–416.</w:t>
      </w:r>
    </w:p>
    <w:p w:rsidR="004B3782" w:rsidRDefault="004B3782" w:rsidP="004B37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B3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Программу испытаний утвердили 28 июня, а 18 июля они состоялись. Снова в качестве конкурента выступал автомобиль НАТИ АР, и это был фактически его последний шанс на реабилитацию. К тому моменту уже </w:t>
      </w:r>
      <w:proofErr w:type="gramStart"/>
      <w:r w:rsidRPr="004B3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вовсю</w:t>
      </w:r>
      <w:proofErr w:type="gramEnd"/>
      <w:r w:rsidRPr="004B3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шли испытания улучшенного ГАЗ-64, который больше подходил на роль машины-разведчика.</w:t>
      </w:r>
    </w:p>
    <w:p w:rsidR="004B3782" w:rsidRPr="004B3782" w:rsidRDefault="004B3782" w:rsidP="004B37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B3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Выводы комиссии насчёт того, что НАТИ АР обладал неплохой проходимостью за счёт опытного водителя, оказались верными. Когда за рулём оказались полигонные водители, ситуация изменилась, тем более что ездить пр</w:t>
      </w:r>
      <w:r w:rsidR="00E53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ишлось, таская за собой пушку Зи</w:t>
      </w:r>
      <w:r w:rsidRPr="004B3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С-2. В то время как НАТИ АР шёл по местности максимум на 2-й передаче, его конкурент в виде первого опытного ГАЗ-61–416 ехал на 3-й передаче. Ситуация выправлялась лишь на сухом просёлке. В случае с зениткой 61-К разница оказалась ещё более очевидной, хотя отмечалось, что и для ГАЗ-61–416 система тяжеловата, поскольку при езде по бездорожью двигатель перегревался.</w:t>
      </w:r>
    </w:p>
    <w:p w:rsidR="004B3782" w:rsidRDefault="004B3782" w:rsidP="004B37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B3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Итоги испытаний оказались предсказуемыми. НАТИ АР мог таскать ЗИС-2 только по шоссе и сухому проселку, но при этом расчёт полностью в машину не влезал, да и 36 выстрелов, которые должны были </w:t>
      </w:r>
      <w:proofErr w:type="gramStart"/>
      <w:r w:rsidRPr="004B3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находится</w:t>
      </w:r>
      <w:proofErr w:type="gramEnd"/>
      <w:r w:rsidRPr="004B3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машине согласно предъявляемым требованиям, тоже разместить оказалось некуда. Для ГАЗ-61–416 зенитный автомат 61-К оказался тяжеловат, зато как тягач для ЗИС-2 он подходил прекрасно. Впрочем, были у этого автомобиля и недостатки. Заднюю подвеску требовалось усилить, то же самое касалось не справлявшегося со своими функциями на сложных режимах работы радиатора. Также было необходимо переделать буксирный крюк по </w:t>
      </w:r>
      <w:r w:rsidRPr="004B3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типу того, что поставили на новый образец ГАЗ-64. Для защиты от непогоды машине требовался съёмный брезентовый верх. Имелись претензии и к тормозам. Одним словом, требовалась определённая модернизация, которая была реализована на втором опытном образце ГАЗ-61–416. Что касается автомобиля НАТИ АР, то на этом его история закончилась.</w:t>
      </w:r>
    </w:p>
    <w:p w:rsidR="00DF4DD1" w:rsidRDefault="00DF4DD1" w:rsidP="004B37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F4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Ещё до того как были завершены испытания, судьба ГАЗ-61–416 решилась окончательно. Согласно постановлению ГКО №179 от 17 июля 1941 года, серийное производство «Комсомольца» прекращалось, поскольку завод №37 должен был развернуть выпуск танков Т-60 (так до конца августа 1941 года называли Т-30). Штатным тягачо</w:t>
      </w:r>
      <w:r w:rsidR="00E53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57-мм противотанковой пушки Зи</w:t>
      </w:r>
      <w:r w:rsidRPr="00DF4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С-2 становился ГАЗ-61–416.</w:t>
      </w:r>
    </w:p>
    <w:p w:rsidR="00DF4DD1" w:rsidRPr="00DF4DD1" w:rsidRDefault="00DF4DD1" w:rsidP="00DF4D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F4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Второй, доработанный экземпляр машины был готов к 4 августа, а первый эталонный автомобиль построили к 5 сентября. В соответствии с требованиями, указанными в выводах отчёта по испытаниям, машина получила съёмный брезентовый верх. Для размещения боекомплекта в центре кузова был установлен ящик, внутри которого находились 3 пенала по 5 выстрелов в каждом. Остальной боекомплект и ЗИП размещались в чемоданах. В отличие от предшествующих пикапов, расчёт сидел не лицом друг к другу, а на одной большой лавке спинами друг к другу. Роль этой лавки выполнял снарядный ящик. Благодаря такому решению удалось отказаться от орудийного передка, что в условиях войны и общей экономии явно было во благо. Шанцевый инструмент и часть ЗИП разместились на боковинах кузова. В таком виде машина и была утверждена для серийного производства.</w:t>
      </w:r>
    </w:p>
    <w:p w:rsidR="00DF4DD1" w:rsidRPr="00DF4DD1" w:rsidRDefault="00DF4DD1" w:rsidP="00DF4DD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DF4D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Растворившиеся</w:t>
      </w:r>
      <w:proofErr w:type="gramEnd"/>
      <w:r w:rsidRPr="00DF4D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 фронте</w:t>
      </w:r>
    </w:p>
    <w:p w:rsidR="00DF4DD1" w:rsidRDefault="00DF4DD1" w:rsidP="00DF4D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F4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целому ряду причин, главной из которых была подготовка Горьковского автомобильного завода к производству танков Т-60, серийное производство ГАЗ-61–416 задержалось. Согласно документам, первые четыре артиллерийских тягача были направлены на завод №92 только 13 октября 1941 года. Там к ним </w:t>
      </w:r>
      <w:r w:rsidR="00E53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цепляли противотанковые пушки Зи</w:t>
      </w:r>
      <w:r w:rsidRPr="00DF4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С-2, после чего отправляли в войска. Следующие четыре пикапа прибыли на завод №92 14 октября, всего же за этот месяц было выпущено 33 машины. На этом производство ГАЗ-61–416 прекратилось, Горьковский автозавод им. Молотова окончательно перешёл на выпуск куда больше нужных фронту танков Т-60.</w:t>
      </w:r>
    </w:p>
    <w:p w:rsidR="00DF4DD1" w:rsidRDefault="00DF4DD1" w:rsidP="00DF4D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F4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сожалению, данных о том, куда именно отправлялись ГАЗ-61–416, нет. Тем не менее, некоторые зацепки по поводу их судьбы всё же удалось найти. В документах 43-й Армии за ноябрь-декабрь 1941 года обнаружился список колёсной техники. В нём, серди прочих машин, были пять «ГАЗ-61 Пикап», принадлежавших 26-й танковой бригаде. Судя по всему, именно эта бригада и стала первой воинской частью, получившей новые артиллерийские тягачи. С учётом того, что её сформировали в Горьковском автобронетанковом центре, ничего удивительного в этом нет. Можно предположить, что и остальные ГАЗ-61–416 также были направлены на комплектование танковых бригад, поскольку именно туда, прежде всего, шли осенью 1941 года пу</w:t>
      </w:r>
      <w:r w:rsidR="00E53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шки Зи</w:t>
      </w:r>
      <w:r w:rsidRPr="00DF4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С-2. В определённой степени машины ГАЗ-61–416 стали «сме</w:t>
      </w:r>
      <w:r w:rsidR="00E53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нщиками» самоходных установок Зи</w:t>
      </w:r>
      <w:r w:rsidRPr="00DF4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С-30, которые также шли на комплектование танковых бригад.</w:t>
      </w:r>
    </w:p>
    <w:p w:rsidR="00DF4DD1" w:rsidRPr="00DF4DD1" w:rsidRDefault="00DF4DD1" w:rsidP="00DF4D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F4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Никаких отчётов о применении артиллерийских тягачей найти не удалось. Скорее всего, и не велись они, в то время было совсем не до того. Тем не менее, один из ГАЗ-61–416 умудрился засветиться в хронике, посвящённой контрнаступлению под Москвой. Некоторые считают, что это постановка, но скорее всего здесь заснят вполне реальный боевой эпизод. Поставки ГАЗ-61–416 в войска пришлись на вторую половину октября-начало ноября 1941 года, и большинство частей, их получивших, принимало </w:t>
      </w:r>
      <w:proofErr w:type="gramStart"/>
      <w:r w:rsidRPr="00DF4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</w:t>
      </w:r>
      <w:proofErr w:type="gramEnd"/>
      <w:r w:rsidRPr="00DF4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 обороне Москвы, так и в контрнаступлении, начавшемся в начале декабря.</w:t>
      </w:r>
    </w:p>
    <w:p w:rsidR="00F92E30" w:rsidRDefault="00DF4DD1" w:rsidP="00DF4D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F4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тот момент это были лучшие советские колёсные </w:t>
      </w:r>
      <w:proofErr w:type="spellStart"/>
      <w:r w:rsidRPr="00DF4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арттягачи</w:t>
      </w:r>
      <w:proofErr w:type="spellEnd"/>
      <w:r w:rsidRPr="00DF4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поскольку они не только имели полный привод, но и проектировались специально для этой роли. В 1943 году аналогичные машины снова появились в Красной армии, назывались они </w:t>
      </w:r>
      <w:proofErr w:type="spellStart"/>
      <w:r w:rsidRPr="00DF4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Dodge</w:t>
      </w:r>
      <w:proofErr w:type="spellEnd"/>
      <w:r w:rsidRPr="00DF4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WC-51. По своим характеристикам и выполняемым задачам американская машина была очень близка к ГАЗ-61–416, да и </w:t>
      </w:r>
      <w:proofErr w:type="spellStart"/>
      <w:r w:rsidRPr="00DF4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артсистемы</w:t>
      </w:r>
      <w:proofErr w:type="spellEnd"/>
      <w:r w:rsidRPr="00DF4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часто таскала те же.</w:t>
      </w:r>
    </w:p>
    <w:p w:rsidR="00DF4DD1" w:rsidRDefault="00DF4DD1" w:rsidP="00DF4D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30DA" w:rsidRPr="00E53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Малочисленность выпущенной серии и жернова тяжёлой войны почти не оставили советскому колёсному артиллерийскому тягачу шансов на выживание. Один из опытных образцов ГАЗ-61–416 довольно долго использовался на ГАЗ для различных испытаний. Он дожил до начала 50-х годов, но позже отправился на свалку. Некоторое время назад удалось обнаружить останки </w:t>
      </w:r>
      <w:r w:rsidR="00E530DA" w:rsidRPr="00E53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одного ГАЗ-61–416. Шасси находилось в более-менее комплектном состоянии, но кузов оказался сильно повреждён. Машину перевезли в Самару, где реставраторы, используя материалы по ГАЗ-61 и сохранившиеся архивные фотографии ГАЗ-61–416, смогли её восстановить. К восстановлению этой машины имеет прямое отношение и автор статьи. Воссозданный ГАЗ-61–416 был представлен летом 2012 года на фестивале «Моторы Войны», с этого времени автомобиль принимает участие в различных мероприятиях. По пока не подтверждённым данным, удалось обнаружить остатки ещё одной машины.</w:t>
      </w:r>
    </w:p>
    <w:p w:rsidR="00E530DA" w:rsidRDefault="00E530DA" w:rsidP="00DF4D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53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заключение стоит отметить, что работы по автомобилю ГАЗ-61–416 не прошли </w:t>
      </w:r>
      <w:proofErr w:type="gramStart"/>
      <w:r w:rsidRPr="00E53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  <w:r w:rsidRPr="00E53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53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</w:t>
      </w:r>
      <w:proofErr w:type="gramEnd"/>
      <w:r w:rsidRPr="00E53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им. Молотова бесследно. Опыт по разработке упрощённого кузова пригодился заводчанам в 1942 году, когда остро встала проблема нехватки металла. В это время был срочно разработан упрощённый кузов </w:t>
      </w:r>
      <w:proofErr w:type="gramStart"/>
      <w:r w:rsidRPr="00E53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  <w:r w:rsidRPr="00E53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53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</w:t>
      </w:r>
      <w:proofErr w:type="gramEnd"/>
      <w:r w:rsidRPr="00E53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ММ, такие машины известны как ГАЗ ММ-В. В отличие от </w:t>
      </w:r>
      <w:proofErr w:type="spellStart"/>
      <w:r w:rsidRPr="00E53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малосерийного</w:t>
      </w:r>
      <w:proofErr w:type="spellEnd"/>
      <w:r w:rsidRPr="00E53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ГАЗ-61–416, подобные грузовики выпускались тысячами. Конечно, изготовляли открытые всем ветрам кузова не от хорошей жизни, но это было гораздо лучше, чем ничего.</w:t>
      </w:r>
    </w:p>
    <w:p w:rsidR="00EE5793" w:rsidRDefault="00EE5793" w:rsidP="00DA77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797F" w:rsidRPr="006A3E7B" w:rsidRDefault="00DF4DD1" w:rsidP="00DA77D3">
      <w:pPr>
        <w:spacing w:after="0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2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17566" w:rsidRPr="006A3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sectPr w:rsidR="0015797F" w:rsidRPr="006A3E7B" w:rsidSect="00187DE1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98"/>
    <w:rsid w:val="00015137"/>
    <w:rsid w:val="000E5ABB"/>
    <w:rsid w:val="00106320"/>
    <w:rsid w:val="0015797F"/>
    <w:rsid w:val="00187DE1"/>
    <w:rsid w:val="002064F1"/>
    <w:rsid w:val="00246F56"/>
    <w:rsid w:val="003D02FB"/>
    <w:rsid w:val="00432EB8"/>
    <w:rsid w:val="00462010"/>
    <w:rsid w:val="004B3782"/>
    <w:rsid w:val="0052150E"/>
    <w:rsid w:val="005D5B98"/>
    <w:rsid w:val="00674E64"/>
    <w:rsid w:val="006A3E7B"/>
    <w:rsid w:val="006C4179"/>
    <w:rsid w:val="007D6208"/>
    <w:rsid w:val="007E40AF"/>
    <w:rsid w:val="008E1439"/>
    <w:rsid w:val="00923DE7"/>
    <w:rsid w:val="00C17566"/>
    <w:rsid w:val="00C63FC8"/>
    <w:rsid w:val="00C93237"/>
    <w:rsid w:val="00D85B2A"/>
    <w:rsid w:val="00DA77D3"/>
    <w:rsid w:val="00DF4DD1"/>
    <w:rsid w:val="00E530DA"/>
    <w:rsid w:val="00EE5793"/>
    <w:rsid w:val="00F92E30"/>
    <w:rsid w:val="00F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6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064F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4F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0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14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E5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6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064F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4F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0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14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E5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2018-07-30T10:33:00Z</dcterms:created>
  <dcterms:modified xsi:type="dcterms:W3CDTF">2021-09-09T07:44:00Z</dcterms:modified>
</cp:coreProperties>
</file>