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A" w:rsidRPr="00994B9A" w:rsidRDefault="00994B9A" w:rsidP="00994B9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94B9A">
        <w:rPr>
          <w:b/>
          <w:color w:val="000000" w:themeColor="text1"/>
          <w:sz w:val="28"/>
          <w:szCs w:val="28"/>
        </w:rPr>
        <w:t xml:space="preserve">07-232 Самосвальный автопоезд боковой выгрузки из тягача Т-170 </w:t>
      </w:r>
      <w:proofErr w:type="spellStart"/>
      <w:r w:rsidRPr="00994B9A">
        <w:rPr>
          <w:b/>
          <w:color w:val="000000" w:themeColor="text1"/>
          <w:sz w:val="28"/>
          <w:szCs w:val="28"/>
        </w:rPr>
        <w:t>гп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 </w:t>
      </w:r>
      <w:r w:rsidR="00694F21">
        <w:rPr>
          <w:b/>
          <w:color w:val="000000" w:themeColor="text1"/>
          <w:sz w:val="28"/>
          <w:szCs w:val="28"/>
        </w:rPr>
        <w:t>4</w:t>
      </w:r>
      <w:r w:rsidRPr="00994B9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94B9A">
        <w:rPr>
          <w:b/>
          <w:color w:val="000000" w:themeColor="text1"/>
          <w:sz w:val="28"/>
          <w:szCs w:val="28"/>
        </w:rPr>
        <w:t>тн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 на шасси ЗиЛ-130Д2 4х2 с 2-осным прицепом Т-295А </w:t>
      </w:r>
      <w:proofErr w:type="spellStart"/>
      <w:r w:rsidRPr="00994B9A">
        <w:rPr>
          <w:b/>
          <w:color w:val="000000" w:themeColor="text1"/>
          <w:sz w:val="28"/>
          <w:szCs w:val="28"/>
        </w:rPr>
        <w:t>гп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 </w:t>
      </w:r>
      <w:r w:rsidR="00A953C3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Pr="00994B9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94B9A">
        <w:rPr>
          <w:b/>
          <w:color w:val="000000" w:themeColor="text1"/>
          <w:sz w:val="28"/>
          <w:szCs w:val="28"/>
        </w:rPr>
        <w:t>тн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, полный вес автопоезда 16-17 </w:t>
      </w:r>
      <w:proofErr w:type="spellStart"/>
      <w:r w:rsidRPr="00994B9A">
        <w:rPr>
          <w:b/>
          <w:color w:val="000000" w:themeColor="text1"/>
          <w:sz w:val="28"/>
          <w:szCs w:val="28"/>
        </w:rPr>
        <w:t>тн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, 150 </w:t>
      </w:r>
      <w:proofErr w:type="spellStart"/>
      <w:r w:rsidRPr="00994B9A">
        <w:rPr>
          <w:b/>
          <w:color w:val="000000" w:themeColor="text1"/>
          <w:sz w:val="28"/>
          <w:szCs w:val="28"/>
        </w:rPr>
        <w:t>лс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, 80 км/час, </w:t>
      </w:r>
      <w:proofErr w:type="spellStart"/>
      <w:r w:rsidRPr="00994B9A">
        <w:rPr>
          <w:b/>
          <w:color w:val="000000" w:themeColor="text1"/>
          <w:sz w:val="28"/>
          <w:szCs w:val="28"/>
        </w:rPr>
        <w:t>Главмосавтотранс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 г. Москва с 1965 г.</w:t>
      </w:r>
    </w:p>
    <w:p w:rsidR="00994B9A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23EE0" wp14:editId="4412EC0B">
            <wp:simplePos x="0" y="0"/>
            <wp:positionH relativeFrom="margin">
              <wp:posOffset>549275</wp:posOffset>
            </wp:positionH>
            <wp:positionV relativeFrom="margin">
              <wp:posOffset>670560</wp:posOffset>
            </wp:positionV>
            <wp:extent cx="5113020" cy="3507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9A" w:rsidRDefault="00994B9A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D519A8" w:rsidRDefault="006B36AC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519A8">
        <w:rPr>
          <w:color w:val="000000" w:themeColor="text1"/>
        </w:rPr>
        <w:t>В силу ведомственного характера производства, однозначных материалов по этой машине не найдено.</w:t>
      </w:r>
    </w:p>
    <w:p w:rsidR="000C5031" w:rsidRDefault="000C5031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Разработчик: </w:t>
      </w:r>
      <w:r w:rsidRPr="00C71B90">
        <w:rPr>
          <w:color w:val="000000" w:themeColor="text1"/>
        </w:rPr>
        <w:t xml:space="preserve">ПКБ </w:t>
      </w:r>
      <w:proofErr w:type="spellStart"/>
      <w:r w:rsidRPr="00C71B90">
        <w:rPr>
          <w:color w:val="000000" w:themeColor="text1"/>
        </w:rPr>
        <w:t>Мосавтотранс</w:t>
      </w:r>
      <w:proofErr w:type="spellEnd"/>
      <w:r>
        <w:rPr>
          <w:color w:val="000000" w:themeColor="text1"/>
        </w:rPr>
        <w:t>.</w:t>
      </w:r>
      <w:r w:rsidRPr="00C71B90">
        <w:rPr>
          <w:color w:val="000000" w:themeColor="text1"/>
        </w:rPr>
        <w:t xml:space="preserve"> </w:t>
      </w:r>
    </w:p>
    <w:p w:rsidR="000C5031" w:rsidRDefault="000C5031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841E11" w:rsidRDefault="000C5031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1E11" w:rsidRPr="00C71B90">
        <w:rPr>
          <w:color w:val="000000" w:themeColor="text1"/>
        </w:rPr>
        <w:t>Для перевозок сыпучих строительных грузов в автопоездах, помимо специальных заводов, самосвальные п</w:t>
      </w:r>
      <w:r w:rsidR="00841E11">
        <w:rPr>
          <w:color w:val="000000" w:themeColor="text1"/>
        </w:rPr>
        <w:t>рицепы и полуприцепы изготовляли</w:t>
      </w:r>
      <w:r w:rsidR="00841E11" w:rsidRPr="00C71B90">
        <w:rPr>
          <w:color w:val="000000" w:themeColor="text1"/>
        </w:rPr>
        <w:t xml:space="preserve"> некот</w:t>
      </w:r>
      <w:r w:rsidR="00841E11">
        <w:rPr>
          <w:color w:val="000000" w:themeColor="text1"/>
        </w:rPr>
        <w:t>орые автотранспортные хозяйства. Это объяснялось</w:t>
      </w:r>
      <w:r w:rsidR="00841E11" w:rsidRPr="00C71B90">
        <w:rPr>
          <w:color w:val="000000" w:themeColor="text1"/>
        </w:rPr>
        <w:t xml:space="preserve"> тем, что потребность в </w:t>
      </w:r>
      <w:r w:rsidR="00841E11">
        <w:rPr>
          <w:color w:val="000000" w:themeColor="text1"/>
        </w:rPr>
        <w:t>таких машинах была настолько в</w:t>
      </w:r>
      <w:r w:rsidR="00841E11" w:rsidRPr="00C71B90">
        <w:rPr>
          <w:color w:val="000000" w:themeColor="text1"/>
        </w:rPr>
        <w:t>елика, чт</w:t>
      </w:r>
      <w:r w:rsidR="00841E11">
        <w:rPr>
          <w:color w:val="000000" w:themeColor="text1"/>
        </w:rPr>
        <w:t>о автопромышленность не успевала</w:t>
      </w:r>
      <w:r w:rsidR="00024125">
        <w:rPr>
          <w:color w:val="000000" w:themeColor="text1"/>
        </w:rPr>
        <w:t xml:space="preserve"> обеспечить потребност</w:t>
      </w:r>
      <w:r w:rsidR="004811BF">
        <w:rPr>
          <w:color w:val="000000" w:themeColor="text1"/>
        </w:rPr>
        <w:t>и</w:t>
      </w:r>
      <w:r w:rsidR="00024125">
        <w:rPr>
          <w:color w:val="000000" w:themeColor="text1"/>
        </w:rPr>
        <w:t xml:space="preserve">, а, говоря о самосвалах </w:t>
      </w:r>
      <w:r w:rsidR="004811BF">
        <w:rPr>
          <w:color w:val="000000" w:themeColor="text1"/>
        </w:rPr>
        <w:t xml:space="preserve">и, тем более поездах, </w:t>
      </w:r>
      <w:r w:rsidR="00024125">
        <w:rPr>
          <w:color w:val="000000" w:themeColor="text1"/>
        </w:rPr>
        <w:t>боковой выгрузки,</w:t>
      </w:r>
      <w:r w:rsidR="00574433">
        <w:rPr>
          <w:color w:val="000000" w:themeColor="text1"/>
        </w:rPr>
        <w:t xml:space="preserve"> вообще изготавливались только опытные машины</w:t>
      </w:r>
      <w:r w:rsidR="00841E11" w:rsidRPr="00C71B90">
        <w:rPr>
          <w:color w:val="000000" w:themeColor="text1"/>
        </w:rPr>
        <w:t>.</w:t>
      </w:r>
    </w:p>
    <w:p w:rsidR="009B31D2" w:rsidRPr="00C71B90" w:rsidRDefault="009B31D2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C71B90">
        <w:rPr>
          <w:color w:val="000000" w:themeColor="text1"/>
        </w:rPr>
        <w:t xml:space="preserve"> Мероприятия по применению самосва</w:t>
      </w:r>
      <w:r w:rsidR="00767D1C">
        <w:rPr>
          <w:color w:val="000000" w:themeColor="text1"/>
        </w:rPr>
        <w:t xml:space="preserve">льных автопоездов в крупных </w:t>
      </w:r>
      <w:r w:rsidRPr="00C71B90">
        <w:rPr>
          <w:color w:val="000000" w:themeColor="text1"/>
        </w:rPr>
        <w:t xml:space="preserve">эксплуатационных управлениях </w:t>
      </w:r>
      <w:r w:rsidR="00767D1C">
        <w:rPr>
          <w:color w:val="000000" w:themeColor="text1"/>
        </w:rPr>
        <w:t>были связаны</w:t>
      </w:r>
      <w:r w:rsidRPr="00C71B90">
        <w:rPr>
          <w:color w:val="000000" w:themeColor="text1"/>
        </w:rPr>
        <w:t xml:space="preserve"> с переоборудованием автомобилей-самосвалов под боковую разгрузку и с проектированием и изготовлением самосвальных прицепов и полуприцепов с платформами бокового опрокидывания. </w:t>
      </w:r>
      <w:r w:rsidR="00767D1C">
        <w:rPr>
          <w:color w:val="000000" w:themeColor="text1"/>
        </w:rPr>
        <w:t xml:space="preserve">Это </w:t>
      </w:r>
      <w:r w:rsidR="002348F9">
        <w:rPr>
          <w:color w:val="000000" w:themeColor="text1"/>
        </w:rPr>
        <w:t>было обусловлено тем, что э</w:t>
      </w:r>
      <w:r w:rsidRPr="00C71B90">
        <w:rPr>
          <w:color w:val="000000" w:themeColor="text1"/>
        </w:rPr>
        <w:t xml:space="preserve">ксплуатация </w:t>
      </w:r>
      <w:r w:rsidR="00EF654C">
        <w:rPr>
          <w:color w:val="000000" w:themeColor="text1"/>
        </w:rPr>
        <w:t>самосвального</w:t>
      </w:r>
      <w:r w:rsidR="00767D1C" w:rsidRPr="00C71B90">
        <w:rPr>
          <w:color w:val="000000" w:themeColor="text1"/>
        </w:rPr>
        <w:t xml:space="preserve"> автопоезда с задней разгрузкой</w:t>
      </w:r>
      <w:r w:rsidRPr="00C71B90">
        <w:rPr>
          <w:color w:val="000000" w:themeColor="text1"/>
        </w:rPr>
        <w:t xml:space="preserve"> </w:t>
      </w:r>
      <w:r w:rsidR="002348F9">
        <w:rPr>
          <w:color w:val="000000" w:themeColor="text1"/>
        </w:rPr>
        <w:t>имеет ряд</w:t>
      </w:r>
      <w:r w:rsidRPr="00C71B90">
        <w:rPr>
          <w:color w:val="000000" w:themeColor="text1"/>
        </w:rPr>
        <w:t xml:space="preserve"> неудобств и недостатков. При разгрузке водитель вынужден произвести ряд ма</w:t>
      </w:r>
      <w:r w:rsidR="00802EF7" w:rsidRPr="00C71B90">
        <w:rPr>
          <w:color w:val="000000" w:themeColor="text1"/>
        </w:rPr>
        <w:t>не</w:t>
      </w:r>
      <w:r w:rsidR="002348F9">
        <w:rPr>
          <w:color w:val="000000" w:themeColor="text1"/>
        </w:rPr>
        <w:t>вров</w:t>
      </w:r>
      <w:r w:rsidRPr="00C71B90">
        <w:rPr>
          <w:color w:val="000000" w:themeColor="text1"/>
        </w:rPr>
        <w:t xml:space="preserve">. Чтобы разгрузить автомобиль, его нужно поставить к прицепу так, чтобы его продольная ось по отношению к оси дышла прицепа находилась под углом, близким </w:t>
      </w:r>
      <w:proofErr w:type="gramStart"/>
      <w:r w:rsidRPr="00C71B90">
        <w:rPr>
          <w:color w:val="000000" w:themeColor="text1"/>
        </w:rPr>
        <w:t>к</w:t>
      </w:r>
      <w:proofErr w:type="gramEnd"/>
      <w:r w:rsidRPr="00C71B90">
        <w:rPr>
          <w:color w:val="000000" w:themeColor="text1"/>
        </w:rPr>
        <w:t xml:space="preserve"> прямому. Это возможно лишь в том случае, если на прицепе обычное прямое дышло заменено на дышло, изогнутое в вертикальной плоскости, что обеспечивает беспрепятственное складывание автопоезда на разгрузочной площадке. </w:t>
      </w:r>
    </w:p>
    <w:p w:rsidR="009B31D2" w:rsidRPr="00C71B90" w:rsidRDefault="00802EF7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C71B90">
        <w:rPr>
          <w:color w:val="000000" w:themeColor="text1"/>
        </w:rPr>
        <w:t xml:space="preserve"> </w:t>
      </w:r>
      <w:r w:rsidR="009B31D2" w:rsidRPr="00C71B90">
        <w:rPr>
          <w:color w:val="000000" w:themeColor="text1"/>
        </w:rPr>
        <w:t xml:space="preserve">Наиболее рациональной является эксплуатация самосвальных автопоездов с использованием автомобилей и прицепов, оборудованных платформами бокового опрокидывания. </w:t>
      </w:r>
    </w:p>
    <w:p w:rsidR="009B31D2" w:rsidRPr="00C71B90" w:rsidRDefault="009B31D2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C71B90">
        <w:rPr>
          <w:color w:val="000000" w:themeColor="text1"/>
        </w:rPr>
        <w:t>При этом в зависимости от ти</w:t>
      </w:r>
      <w:r w:rsidR="007143AB">
        <w:rPr>
          <w:color w:val="000000" w:themeColor="text1"/>
        </w:rPr>
        <w:t xml:space="preserve">па автопоезда выработка на один </w:t>
      </w:r>
      <w:r w:rsidRPr="00C71B90">
        <w:rPr>
          <w:color w:val="000000" w:themeColor="text1"/>
        </w:rPr>
        <w:t xml:space="preserve">автомобиль возрастает в среднем на 56…88% при снижении себестоимости перевозок на 15…44%. </w:t>
      </w:r>
    </w:p>
    <w:p w:rsidR="0060139A" w:rsidRDefault="00C71B90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503">
        <w:rPr>
          <w:color w:val="000000" w:themeColor="text1"/>
        </w:rPr>
        <w:t xml:space="preserve">В </w:t>
      </w:r>
      <w:proofErr w:type="spellStart"/>
      <w:r w:rsidR="00FB6503">
        <w:rPr>
          <w:color w:val="000000" w:themeColor="text1"/>
        </w:rPr>
        <w:t>Главмосавтотранс</w:t>
      </w:r>
      <w:r w:rsidR="007939D4">
        <w:rPr>
          <w:color w:val="000000" w:themeColor="text1"/>
        </w:rPr>
        <w:t>е</w:t>
      </w:r>
      <w:proofErr w:type="spellEnd"/>
      <w:r w:rsidRPr="00C71B90">
        <w:rPr>
          <w:color w:val="000000" w:themeColor="text1"/>
        </w:rPr>
        <w:t xml:space="preserve"> </w:t>
      </w:r>
      <w:r w:rsidR="007939D4">
        <w:rPr>
          <w:color w:val="000000" w:themeColor="text1"/>
        </w:rPr>
        <w:t>выпускался</w:t>
      </w:r>
      <w:r w:rsidR="00FB6503">
        <w:rPr>
          <w:color w:val="000000" w:themeColor="text1"/>
        </w:rPr>
        <w:t xml:space="preserve"> с</w:t>
      </w:r>
      <w:r w:rsidR="00FB6503" w:rsidRPr="00FB6503">
        <w:rPr>
          <w:color w:val="000000" w:themeColor="text1"/>
        </w:rPr>
        <w:t>амосвал Т-1</w:t>
      </w:r>
      <w:r w:rsidR="00FB6503">
        <w:rPr>
          <w:color w:val="000000" w:themeColor="text1"/>
        </w:rPr>
        <w:t>70</w:t>
      </w:r>
      <w:r w:rsidR="008A1E17">
        <w:rPr>
          <w:color w:val="000000" w:themeColor="text1"/>
        </w:rPr>
        <w:t>(У-170)</w:t>
      </w:r>
      <w:r w:rsidR="00FB6503">
        <w:rPr>
          <w:color w:val="000000" w:themeColor="text1"/>
        </w:rPr>
        <w:t xml:space="preserve"> на шасси автомобиля </w:t>
      </w:r>
      <w:r w:rsidR="00857B02">
        <w:rPr>
          <w:color w:val="000000" w:themeColor="text1"/>
        </w:rPr>
        <w:t>Зи</w:t>
      </w:r>
      <w:r w:rsidR="00FB6503">
        <w:rPr>
          <w:color w:val="000000" w:themeColor="text1"/>
        </w:rPr>
        <w:t>Л-164Н,</w:t>
      </w:r>
      <w:r w:rsidR="00FB6503" w:rsidRPr="00FB6503">
        <w:rPr>
          <w:color w:val="000000" w:themeColor="text1"/>
        </w:rPr>
        <w:t xml:space="preserve"> </w:t>
      </w:r>
      <w:r w:rsidR="007939D4">
        <w:rPr>
          <w:color w:val="000000" w:themeColor="text1"/>
        </w:rPr>
        <w:t xml:space="preserve">разработанный </w:t>
      </w:r>
      <w:r w:rsidR="007939D4" w:rsidRPr="00FB6503">
        <w:rPr>
          <w:color w:val="000000" w:themeColor="text1"/>
        </w:rPr>
        <w:t xml:space="preserve">ПКБ </w:t>
      </w:r>
      <w:r w:rsidR="007939D4">
        <w:rPr>
          <w:color w:val="000000" w:themeColor="text1"/>
        </w:rPr>
        <w:t xml:space="preserve">этого же главка и </w:t>
      </w:r>
      <w:r w:rsidR="00FB6503" w:rsidRPr="00FB6503">
        <w:rPr>
          <w:color w:val="000000" w:themeColor="text1"/>
        </w:rPr>
        <w:t>предназначен</w:t>
      </w:r>
      <w:r w:rsidR="00FB6503">
        <w:rPr>
          <w:color w:val="000000" w:themeColor="text1"/>
        </w:rPr>
        <w:t>ный</w:t>
      </w:r>
      <w:r w:rsidR="00FB6503" w:rsidRPr="00FB6503">
        <w:rPr>
          <w:color w:val="000000" w:themeColor="text1"/>
        </w:rPr>
        <w:t xml:space="preserve"> для работы с прицепом Т-165. Платформа самосвала прямоугольного сечения с открывающимися на верхних шарнирах боковыми бортами; передний и задний борта жестко соединены с каркасом платформы. Для разгрузки платформа опрокидывается на боковые стороны с помощью четырехзвенного </w:t>
      </w:r>
      <w:r w:rsidR="00FB6503" w:rsidRPr="00FB6503">
        <w:rPr>
          <w:color w:val="000000" w:themeColor="text1"/>
        </w:rPr>
        <w:lastRenderedPageBreak/>
        <w:t>гидроподъемника.</w:t>
      </w:r>
      <w:r w:rsidR="007939D4">
        <w:rPr>
          <w:color w:val="000000" w:themeColor="text1"/>
        </w:rPr>
        <w:t xml:space="preserve"> </w:t>
      </w:r>
      <w:r w:rsidR="0060139A" w:rsidRPr="0060139A">
        <w:rPr>
          <w:color w:val="000000" w:themeColor="text1"/>
        </w:rPr>
        <w:t>Управление гидроцилиндрами самосвала и прицепа производится распределительным краном из кабины водителя.</w:t>
      </w:r>
      <w:r w:rsidR="0060139A">
        <w:rPr>
          <w:color w:val="000000" w:themeColor="text1"/>
        </w:rPr>
        <w:t xml:space="preserve"> </w:t>
      </w:r>
    </w:p>
    <w:p w:rsidR="00C71B90" w:rsidRDefault="0060139A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D3311">
        <w:rPr>
          <w:color w:val="000000" w:themeColor="text1"/>
        </w:rPr>
        <w:t>Применение</w:t>
      </w:r>
      <w:r w:rsidR="00C71B90" w:rsidRPr="00C71B90">
        <w:rPr>
          <w:color w:val="000000" w:themeColor="text1"/>
        </w:rPr>
        <w:t xml:space="preserve"> </w:t>
      </w:r>
      <w:r w:rsidR="00DF2B75">
        <w:rPr>
          <w:color w:val="000000" w:themeColor="text1"/>
        </w:rPr>
        <w:t>эт</w:t>
      </w:r>
      <w:r w:rsidR="007D3311">
        <w:rPr>
          <w:color w:val="000000" w:themeColor="text1"/>
        </w:rPr>
        <w:t>их автопоездов грузоподъемностью</w:t>
      </w:r>
      <w:r w:rsidR="00994B9A">
        <w:rPr>
          <w:color w:val="000000" w:themeColor="text1"/>
        </w:rPr>
        <w:t xml:space="preserve"> </w:t>
      </w:r>
      <w:r w:rsidR="007D3311">
        <w:rPr>
          <w:color w:val="000000" w:themeColor="text1"/>
        </w:rPr>
        <w:t xml:space="preserve">7 т </w:t>
      </w:r>
      <w:r w:rsidR="007D3311" w:rsidRPr="00C71B90">
        <w:rPr>
          <w:color w:val="000000" w:themeColor="text1"/>
        </w:rPr>
        <w:t xml:space="preserve">на перевозке инертных материалов </w:t>
      </w:r>
      <w:r w:rsidR="00C71B90" w:rsidRPr="00C71B90">
        <w:rPr>
          <w:color w:val="000000" w:themeColor="text1"/>
        </w:rPr>
        <w:t>снизило себестоимость перевозок на 36%. В Москве и Московской области эксплуатир</w:t>
      </w:r>
      <w:r>
        <w:rPr>
          <w:color w:val="000000" w:themeColor="text1"/>
        </w:rPr>
        <w:t>овалось</w:t>
      </w:r>
      <w:r w:rsidR="00C71B90" w:rsidRPr="00C71B90">
        <w:rPr>
          <w:color w:val="000000" w:themeColor="text1"/>
        </w:rPr>
        <w:t xml:space="preserve"> </w:t>
      </w:r>
      <w:proofErr w:type="gramStart"/>
      <w:r w:rsidR="00C71B90" w:rsidRPr="00C71B90">
        <w:rPr>
          <w:color w:val="000000" w:themeColor="text1"/>
        </w:rPr>
        <w:t>более тысячи</w:t>
      </w:r>
      <w:proofErr w:type="gramEnd"/>
      <w:r w:rsidR="00C71B90" w:rsidRPr="00C71B90">
        <w:rPr>
          <w:color w:val="000000" w:themeColor="text1"/>
        </w:rPr>
        <w:t xml:space="preserve"> таких автопоездов.</w:t>
      </w:r>
    </w:p>
    <w:p w:rsidR="00B7516B" w:rsidRDefault="00002F69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В 1965 году после снятия с производства базового шасси </w:t>
      </w:r>
      <w:r w:rsidR="000C5031">
        <w:rPr>
          <w:color w:val="000000" w:themeColor="text1"/>
        </w:rPr>
        <w:t xml:space="preserve">ЗиЛ-164 </w:t>
      </w:r>
      <w:r>
        <w:rPr>
          <w:color w:val="000000" w:themeColor="text1"/>
        </w:rPr>
        <w:t xml:space="preserve">был разработан и поставлен на производство </w:t>
      </w:r>
      <w:r w:rsidR="000C5031">
        <w:rPr>
          <w:color w:val="000000" w:themeColor="text1"/>
        </w:rPr>
        <w:t>с</w:t>
      </w:r>
      <w:r w:rsidR="00817F52" w:rsidRPr="00C71B90">
        <w:rPr>
          <w:color w:val="000000" w:themeColor="text1"/>
        </w:rPr>
        <w:t xml:space="preserve">амосвал Т-175 на базе автомобиля </w:t>
      </w:r>
      <w:r w:rsidR="00857B02">
        <w:rPr>
          <w:color w:val="000000" w:themeColor="text1"/>
        </w:rPr>
        <w:t>Зи</w:t>
      </w:r>
      <w:r w:rsidR="00817F52" w:rsidRPr="00C71B90">
        <w:rPr>
          <w:color w:val="000000" w:themeColor="text1"/>
        </w:rPr>
        <w:t xml:space="preserve">Л-130В </w:t>
      </w:r>
      <w:r w:rsidR="000C5031">
        <w:rPr>
          <w:color w:val="000000" w:themeColor="text1"/>
        </w:rPr>
        <w:t xml:space="preserve">также </w:t>
      </w:r>
      <w:r w:rsidR="00817F52" w:rsidRPr="00C71B90">
        <w:rPr>
          <w:color w:val="000000" w:themeColor="text1"/>
        </w:rPr>
        <w:t>с опрокидыванием платформы на боковые стороны и автоматическим открыванием бортов</w:t>
      </w:r>
      <w:r w:rsidR="000C5031">
        <w:rPr>
          <w:color w:val="000000" w:themeColor="text1"/>
        </w:rPr>
        <w:t xml:space="preserve"> и </w:t>
      </w:r>
      <w:r w:rsidR="00817F52" w:rsidRPr="00C71B90">
        <w:rPr>
          <w:color w:val="000000" w:themeColor="text1"/>
        </w:rPr>
        <w:t xml:space="preserve"> предназначен</w:t>
      </w:r>
      <w:r w:rsidR="000C5031">
        <w:rPr>
          <w:color w:val="000000" w:themeColor="text1"/>
        </w:rPr>
        <w:t>ный</w:t>
      </w:r>
      <w:r w:rsidR="00817F52" w:rsidRPr="00C71B90">
        <w:rPr>
          <w:color w:val="000000" w:themeColor="text1"/>
        </w:rPr>
        <w:t xml:space="preserve"> для работы с прицепом.</w:t>
      </w:r>
      <w:r w:rsidR="00025128">
        <w:rPr>
          <w:color w:val="000000" w:themeColor="text1"/>
        </w:rPr>
        <w:t xml:space="preserve"> При этом самосвальная установка Т-170</w:t>
      </w:r>
      <w:r w:rsidR="0012233B">
        <w:rPr>
          <w:color w:val="000000" w:themeColor="text1"/>
        </w:rPr>
        <w:t xml:space="preserve"> с верхней навеской бортов тоже перекочевала на новое шасси.</w:t>
      </w:r>
    </w:p>
    <w:p w:rsidR="003B17C4" w:rsidRDefault="00817F52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C71B90">
        <w:rPr>
          <w:color w:val="000000" w:themeColor="text1"/>
        </w:rPr>
        <w:t xml:space="preserve"> Платформа автомобиля-самосвала прямоугольного сечения с открывающимися на нижних шарнирах боковыми бортами; передний и задний борта жестко соединены с каркасом платформы. Для разгрузки платформа опрокидывается на боковые стороны с помощью четырехзвенного гидравлического подъ</w:t>
      </w:r>
      <w:r w:rsidR="00383DAE" w:rsidRPr="00C71B90">
        <w:rPr>
          <w:color w:val="000000" w:themeColor="text1"/>
        </w:rPr>
        <w:t xml:space="preserve">емника. </w:t>
      </w:r>
      <w:proofErr w:type="gramStart"/>
      <w:r w:rsidR="00383DAE" w:rsidRPr="00C71B90">
        <w:rPr>
          <w:color w:val="000000" w:themeColor="text1"/>
        </w:rPr>
        <w:t>Металличе</w:t>
      </w:r>
      <w:r w:rsidR="008A1E17">
        <w:rPr>
          <w:color w:val="000000" w:themeColor="text1"/>
        </w:rPr>
        <w:t>ский</w:t>
      </w:r>
      <w:proofErr w:type="gramEnd"/>
      <w:r w:rsidR="008A1E17">
        <w:rPr>
          <w:color w:val="000000" w:themeColor="text1"/>
        </w:rPr>
        <w:t xml:space="preserve"> </w:t>
      </w:r>
      <w:proofErr w:type="spellStart"/>
      <w:r w:rsidR="008A1E17">
        <w:rPr>
          <w:color w:val="000000" w:themeColor="text1"/>
        </w:rPr>
        <w:t>н</w:t>
      </w:r>
      <w:r w:rsidR="00383DAE" w:rsidRPr="00C71B90">
        <w:rPr>
          <w:color w:val="000000" w:themeColor="text1"/>
        </w:rPr>
        <w:t>адрамник</w:t>
      </w:r>
      <w:proofErr w:type="spellEnd"/>
      <w:r w:rsidR="00383DAE" w:rsidRPr="00C71B90">
        <w:rPr>
          <w:color w:val="000000" w:themeColor="text1"/>
        </w:rPr>
        <w:t>, сварной из швеллера №</w:t>
      </w:r>
      <w:r w:rsidRPr="00C71B90">
        <w:rPr>
          <w:color w:val="000000" w:themeColor="text1"/>
        </w:rPr>
        <w:t xml:space="preserve"> 12 и гнутых профилей, кренится к раме автомобиля с помощью кронштейнов.</w:t>
      </w:r>
      <w:r w:rsidR="00383DAE" w:rsidRPr="00C71B90">
        <w:rPr>
          <w:color w:val="000000" w:themeColor="text1"/>
        </w:rPr>
        <w:t xml:space="preserve"> </w:t>
      </w:r>
      <w:r w:rsidRPr="00C71B90">
        <w:rPr>
          <w:color w:val="000000" w:themeColor="text1"/>
        </w:rPr>
        <w:t>Гидроцилиндр, масляный насос и масляный бак используются от самосвала ММЗ-552.</w:t>
      </w:r>
      <w:r w:rsidR="00383DAE" w:rsidRPr="00C71B90">
        <w:rPr>
          <w:color w:val="000000" w:themeColor="text1"/>
        </w:rPr>
        <w:t xml:space="preserve"> </w:t>
      </w:r>
      <w:r w:rsidRPr="00C71B90">
        <w:rPr>
          <w:color w:val="000000" w:themeColor="text1"/>
        </w:rPr>
        <w:t>Гидравлическая система автомобиля соединяется с гидравлической системой прицепа.</w:t>
      </w:r>
      <w:r w:rsidR="00383DAE" w:rsidRPr="00C71B90">
        <w:rPr>
          <w:color w:val="000000" w:themeColor="text1"/>
        </w:rPr>
        <w:t xml:space="preserve"> </w:t>
      </w:r>
      <w:r w:rsidRPr="00C71B90">
        <w:rPr>
          <w:color w:val="000000" w:themeColor="text1"/>
        </w:rPr>
        <w:t>Управление гидроцилиндрами автомобиля-самосвала и самосвального прицепа производится краном из кабины водителя.</w:t>
      </w:r>
      <w:r w:rsidR="00383DAE" w:rsidRPr="00C71B90">
        <w:rPr>
          <w:color w:val="000000" w:themeColor="text1"/>
        </w:rPr>
        <w:t xml:space="preserve"> </w:t>
      </w:r>
    </w:p>
    <w:p w:rsidR="00F14230" w:rsidRPr="00F14230" w:rsidRDefault="00F14230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14230">
        <w:rPr>
          <w:color w:val="000000" w:themeColor="text1"/>
        </w:rPr>
        <w:t>К</w:t>
      </w:r>
      <w:r>
        <w:rPr>
          <w:color w:val="000000" w:themeColor="text1"/>
        </w:rPr>
        <w:t xml:space="preserve"> к</w:t>
      </w:r>
      <w:r w:rsidRPr="00F14230">
        <w:rPr>
          <w:color w:val="000000" w:themeColor="text1"/>
        </w:rPr>
        <w:t>онструкци</w:t>
      </w:r>
      <w:r>
        <w:rPr>
          <w:color w:val="000000" w:themeColor="text1"/>
        </w:rPr>
        <w:t>и самосвальных прицепов, у</w:t>
      </w:r>
      <w:r w:rsidRPr="00F14230">
        <w:rPr>
          <w:color w:val="000000" w:themeColor="text1"/>
        </w:rPr>
        <w:t>читывая ограничения для работы а</w:t>
      </w:r>
      <w:r w:rsidR="003A375C">
        <w:rPr>
          <w:color w:val="000000" w:themeColor="text1"/>
        </w:rPr>
        <w:t>втопоездов в городских условиях,</w:t>
      </w:r>
      <w:r w:rsidRPr="00F14230">
        <w:rPr>
          <w:color w:val="000000" w:themeColor="text1"/>
        </w:rPr>
        <w:t xml:space="preserve"> при проектировании предъявляются требования по уменьшению их длины и колесной базы. Уменьшение базы самосвального прицепа существенно снижает напряжение в средней части рамы, что имеет огромное значение, так как самосвальные прицепы работают в более</w:t>
      </w:r>
      <w:r w:rsidR="003A375C">
        <w:rPr>
          <w:color w:val="000000" w:themeColor="text1"/>
        </w:rPr>
        <w:t xml:space="preserve"> тяжелых условиях, чем бортовые</w:t>
      </w:r>
      <w:r w:rsidRPr="00F14230">
        <w:rPr>
          <w:color w:val="000000" w:themeColor="text1"/>
        </w:rPr>
        <w:t>. Рама самосвального прицепа подвергается</w:t>
      </w:r>
      <w:r w:rsidR="003A375C">
        <w:rPr>
          <w:color w:val="000000" w:themeColor="text1"/>
        </w:rPr>
        <w:t xml:space="preserve"> большим динамическим нагрузкам</w:t>
      </w:r>
      <w:r w:rsidRPr="00F14230">
        <w:rPr>
          <w:color w:val="000000" w:themeColor="text1"/>
        </w:rPr>
        <w:t>. Кроме того, прочность рамы должна быть достаточной, чтобы выдерживать часто повторяющиеся сосредоточенные нагрузки при опрокидывании платформы на боковые стороны в момент разгрузки.</w:t>
      </w:r>
    </w:p>
    <w:p w:rsidR="00ED6BA9" w:rsidRDefault="00ED6BA9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4230" w:rsidRPr="00F14230">
        <w:rPr>
          <w:color w:val="000000" w:themeColor="text1"/>
        </w:rPr>
        <w:t>Поворотные круг</w:t>
      </w:r>
      <w:r w:rsidR="003A375C">
        <w:rPr>
          <w:color w:val="000000" w:themeColor="text1"/>
        </w:rPr>
        <w:t>и на прицепах-самосвалах Т-295А</w:t>
      </w:r>
      <w:r w:rsidR="00F14230" w:rsidRPr="00F14230">
        <w:rPr>
          <w:color w:val="000000" w:themeColor="text1"/>
        </w:rPr>
        <w:t xml:space="preserve"> шкворневого типа скольжения состоят из секторов, изготовленных из рессорной стали и закрепленных на раме прицепа и раме передней поворотной тележки при помощи штифтов. Шкворень — полый. Внутри него проходят масло- и электропроводы. </w:t>
      </w:r>
    </w:p>
    <w:p w:rsidR="00816FAD" w:rsidRDefault="00ED6BA9" w:rsidP="00F8342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4230" w:rsidRPr="00F14230">
        <w:rPr>
          <w:color w:val="000000" w:themeColor="text1"/>
        </w:rPr>
        <w:t xml:space="preserve">Характерной особенностью самосвальных прицепов </w:t>
      </w:r>
      <w:proofErr w:type="spellStart"/>
      <w:r w:rsidR="00F14230" w:rsidRPr="00F14230">
        <w:rPr>
          <w:color w:val="000000" w:themeColor="text1"/>
        </w:rPr>
        <w:t>Главмосавтотранса</w:t>
      </w:r>
      <w:proofErr w:type="spellEnd"/>
      <w:r w:rsidR="00F14230" w:rsidRPr="00F14230">
        <w:rPr>
          <w:color w:val="000000" w:themeColor="text1"/>
        </w:rPr>
        <w:t xml:space="preserve"> является конструктивное исполнение балок осей.</w:t>
      </w:r>
      <w:r>
        <w:rPr>
          <w:color w:val="000000" w:themeColor="text1"/>
        </w:rPr>
        <w:t xml:space="preserve"> </w:t>
      </w:r>
      <w:r w:rsidR="00F14230" w:rsidRPr="00F14230">
        <w:rPr>
          <w:color w:val="000000" w:themeColor="text1"/>
        </w:rPr>
        <w:t>Так, балка оси прицепа Т-2</w:t>
      </w:r>
      <w:r>
        <w:rPr>
          <w:color w:val="000000" w:themeColor="text1"/>
        </w:rPr>
        <w:t xml:space="preserve">95А, выполненная из квадрата 75х75 мм </w:t>
      </w:r>
      <w:r w:rsidR="00630A61">
        <w:rPr>
          <w:color w:val="000000" w:themeColor="text1"/>
        </w:rPr>
        <w:t>под ступицу Зи</w:t>
      </w:r>
      <w:r w:rsidR="00F14230" w:rsidRPr="00F14230">
        <w:rPr>
          <w:color w:val="000000" w:themeColor="text1"/>
        </w:rPr>
        <w:t>Л-130</w:t>
      </w:r>
      <w:r w:rsidR="00816FAD">
        <w:rPr>
          <w:color w:val="000000" w:themeColor="text1"/>
        </w:rPr>
        <w:t xml:space="preserve">, </w:t>
      </w:r>
      <w:r w:rsidR="00F14230" w:rsidRPr="00F14230">
        <w:rPr>
          <w:color w:val="000000" w:themeColor="text1"/>
        </w:rPr>
        <w:t>допускает нагрузку на ось до 4000 кгс</w:t>
      </w:r>
      <w:r w:rsidR="00630A61">
        <w:rPr>
          <w:color w:val="000000" w:themeColor="text1"/>
        </w:rPr>
        <w:t xml:space="preserve">. </w:t>
      </w:r>
      <w:r w:rsidR="00F14230" w:rsidRPr="00F14230">
        <w:rPr>
          <w:color w:val="000000" w:themeColor="text1"/>
        </w:rPr>
        <w:t>Прочность и долговечность осей такого исполнения проверены долговременной практикой широкого использования их на прицепах-самосвалах.</w:t>
      </w:r>
      <w:r w:rsidR="00816FAD">
        <w:rPr>
          <w:color w:val="000000" w:themeColor="text1"/>
        </w:rPr>
        <w:t xml:space="preserve"> </w:t>
      </w:r>
    </w:p>
    <w:p w:rsidR="00532883" w:rsidRDefault="00F14230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F14230">
        <w:rPr>
          <w:color w:val="000000" w:themeColor="text1"/>
        </w:rPr>
        <w:t xml:space="preserve"> Своеобразной задачей является обеспечение самосвального автопоезда с боковой разгрузкой запасным колесом или комплектом запасных колес. В связи с </w:t>
      </w:r>
      <w:proofErr w:type="gramStart"/>
      <w:r w:rsidRPr="00F14230">
        <w:rPr>
          <w:color w:val="000000" w:themeColor="text1"/>
        </w:rPr>
        <w:t>тем</w:t>
      </w:r>
      <w:proofErr w:type="gramEnd"/>
      <w:r w:rsidRPr="00F14230">
        <w:rPr>
          <w:color w:val="000000" w:themeColor="text1"/>
        </w:rPr>
        <w:t xml:space="preserve"> что установка платформы бокового опрокидывания практически исключает возможность размещения механ</w:t>
      </w:r>
      <w:r w:rsidR="00816FAD">
        <w:rPr>
          <w:color w:val="000000" w:themeColor="text1"/>
        </w:rPr>
        <w:t xml:space="preserve">изма держателя запасного колеса </w:t>
      </w:r>
      <w:r w:rsidRPr="00F14230">
        <w:rPr>
          <w:color w:val="000000" w:themeColor="text1"/>
        </w:rPr>
        <w:t>на шасси автомобиля, этот механизм компонуется на прицеп</w:t>
      </w:r>
      <w:r w:rsidR="00532883">
        <w:rPr>
          <w:color w:val="000000" w:themeColor="text1"/>
        </w:rPr>
        <w:t>е</w:t>
      </w:r>
      <w:r w:rsidRPr="00F14230">
        <w:rPr>
          <w:color w:val="000000" w:themeColor="text1"/>
        </w:rPr>
        <w:t xml:space="preserve"> за задним </w:t>
      </w:r>
      <w:r w:rsidR="00532883">
        <w:rPr>
          <w:color w:val="000000" w:themeColor="text1"/>
        </w:rPr>
        <w:t>бортом</w:t>
      </w:r>
      <w:r w:rsidRPr="00F14230">
        <w:rPr>
          <w:color w:val="000000" w:themeColor="text1"/>
        </w:rPr>
        <w:t xml:space="preserve"> и состоит из</w:t>
      </w:r>
      <w:r w:rsidR="00532883">
        <w:rPr>
          <w:color w:val="000000" w:themeColor="text1"/>
        </w:rPr>
        <w:t xml:space="preserve"> </w:t>
      </w:r>
      <w:r w:rsidRPr="00F14230">
        <w:rPr>
          <w:color w:val="000000" w:themeColor="text1"/>
        </w:rPr>
        <w:t>рамки</w:t>
      </w:r>
      <w:r w:rsidR="00532883">
        <w:rPr>
          <w:color w:val="000000" w:themeColor="text1"/>
        </w:rPr>
        <w:t>, сваренной</w:t>
      </w:r>
      <w:r w:rsidRPr="00F14230">
        <w:rPr>
          <w:color w:val="000000" w:themeColor="text1"/>
        </w:rPr>
        <w:t xml:space="preserve"> из труб, жестко закрепленного на валу, один конец которого соединен с червячным редуктором, установленным на специальном кронштейне правого лонжерона рамы прицепа. Запасное колесо крепится на каркасе прижимом и удерживается в транспортном положении центральной шпилькой.</w:t>
      </w:r>
      <w:r w:rsidR="00532883">
        <w:rPr>
          <w:color w:val="000000" w:themeColor="text1"/>
        </w:rPr>
        <w:t xml:space="preserve"> </w:t>
      </w:r>
    </w:p>
    <w:p w:rsidR="00F83428" w:rsidRDefault="00F14230" w:rsidP="00F83428">
      <w:pPr>
        <w:pStyle w:val="a3"/>
        <w:spacing w:before="0" w:beforeAutospacing="0" w:after="0" w:afterAutospacing="0"/>
        <w:rPr>
          <w:color w:val="000000" w:themeColor="text1"/>
        </w:rPr>
      </w:pPr>
      <w:r w:rsidRPr="00F14230">
        <w:rPr>
          <w:color w:val="000000" w:themeColor="text1"/>
        </w:rPr>
        <w:t xml:space="preserve"> Размещение на прицепе запасного колеса за задним торцовым бортом объясняется тем, что традиционное крепление его под рамой в зоне между передней и задней осями невозможно из-за укороченной колесной базы самосвального прицепа.</w:t>
      </w:r>
      <w:r w:rsidR="007A110D">
        <w:rPr>
          <w:color w:val="000000" w:themeColor="text1"/>
        </w:rPr>
        <w:t xml:space="preserve"> </w:t>
      </w:r>
    </w:p>
    <w:p w:rsidR="00F83428" w:rsidRPr="00813C36" w:rsidRDefault="00F83428" w:rsidP="00F83428">
      <w:pPr>
        <w:pStyle w:val="a3"/>
        <w:spacing w:before="0" w:beforeAutospacing="0" w:after="0" w:afterAutospacing="0"/>
        <w:rPr>
          <w:color w:val="000000" w:themeColor="text1"/>
        </w:rPr>
      </w:pPr>
    </w:p>
    <w:p w:rsidR="005677C1" w:rsidRPr="00813C36" w:rsidRDefault="005677C1" w:rsidP="00F8342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автопоездов</w:t>
      </w:r>
    </w:p>
    <w:p w:rsidR="005677C1" w:rsidRPr="00C71B90" w:rsidRDefault="005677C1" w:rsidP="00F834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9"/>
          <w:szCs w:val="9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144"/>
        <w:gridCol w:w="2534"/>
        <w:gridCol w:w="2121"/>
        <w:gridCol w:w="1420"/>
        <w:gridCol w:w="797"/>
        <w:gridCol w:w="980"/>
      </w:tblGrid>
      <w:tr w:rsidR="00C71B90" w:rsidRPr="00C71B90" w:rsidTr="005677C1">
        <w:trPr>
          <w:trHeight w:val="270"/>
        </w:trPr>
        <w:tc>
          <w:tcPr>
            <w:tcW w:w="0" w:type="auto"/>
            <w:vMerge w:val="restart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Автопоезд</w:t>
            </w:r>
          </w:p>
        </w:tc>
        <w:tc>
          <w:tcPr>
            <w:tcW w:w="0" w:type="auto"/>
            <w:vMerge w:val="restart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ind w:hanging="10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Масса снаряженного автомобиля, 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0" w:type="auto"/>
            <w:vMerge w:val="restart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Грузоподъемность, 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0" w:type="auto"/>
            <w:vMerge w:val="restart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ind w:hanging="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Мощность</w:t>
            </w:r>
          </w:p>
          <w:p w:rsidR="005677C1" w:rsidRPr="00C71B90" w:rsidRDefault="005677C1" w:rsidP="0043033C">
            <w:pPr>
              <w:kinsoku w:val="0"/>
              <w:overflowPunct w:val="0"/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двигателя, кВт</w:t>
            </w:r>
          </w:p>
        </w:tc>
        <w:tc>
          <w:tcPr>
            <w:tcW w:w="0" w:type="auto"/>
            <w:gridSpan w:val="2"/>
          </w:tcPr>
          <w:p w:rsidR="005677C1" w:rsidRPr="00C71B90" w:rsidRDefault="00025128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Габаритн</w:t>
            </w:r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ы, </w:t>
            </w:r>
            <w:proofErr w:type="gramStart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</w:t>
            </w:r>
            <w:proofErr w:type="gramEnd"/>
          </w:p>
        </w:tc>
      </w:tr>
      <w:tr w:rsidR="00C71B90" w:rsidRPr="00C71B90" w:rsidTr="005677C1">
        <w:trPr>
          <w:trHeight w:val="295"/>
        </w:trPr>
        <w:tc>
          <w:tcPr>
            <w:tcW w:w="0" w:type="auto"/>
            <w:vMerge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длина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ширина</w:t>
            </w:r>
          </w:p>
        </w:tc>
      </w:tr>
      <w:tr w:rsidR="00C71B90" w:rsidRPr="00C71B90" w:rsidTr="005677C1">
        <w:trPr>
          <w:trHeight w:val="540"/>
        </w:trPr>
        <w:tc>
          <w:tcPr>
            <w:tcW w:w="0" w:type="auto"/>
          </w:tcPr>
          <w:p w:rsidR="005677C1" w:rsidRPr="00C71B90" w:rsidRDefault="00857B02" w:rsidP="002449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Зи</w:t>
            </w:r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Л-У-17</w:t>
            </w:r>
            <w:r w:rsidR="002449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proofErr w:type="gramStart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+Т</w:t>
            </w:r>
            <w:proofErr w:type="gramEnd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- 295А+Т-295А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10,25</w:t>
            </w:r>
          </w:p>
        </w:tc>
        <w:tc>
          <w:tcPr>
            <w:tcW w:w="0" w:type="auto"/>
          </w:tcPr>
          <w:p w:rsidR="005677C1" w:rsidRPr="00C71B90" w:rsidRDefault="005677C1" w:rsidP="000251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16,08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110,30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15,39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2,49</w:t>
            </w:r>
          </w:p>
        </w:tc>
      </w:tr>
      <w:tr w:rsidR="00C71B90" w:rsidRPr="00C71B90" w:rsidTr="005677C1">
        <w:trPr>
          <w:trHeight w:val="537"/>
        </w:trPr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КамАЗ-У-168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+Т</w:t>
            </w:r>
            <w:proofErr w:type="gramEnd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325А+Т-325А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16,30</w:t>
            </w:r>
          </w:p>
        </w:tc>
        <w:tc>
          <w:tcPr>
            <w:tcW w:w="0" w:type="auto"/>
          </w:tcPr>
          <w:p w:rsidR="005677C1" w:rsidRPr="00C71B90" w:rsidRDefault="005677C1" w:rsidP="000251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21,50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176,50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18,31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2,50</w:t>
            </w:r>
          </w:p>
        </w:tc>
      </w:tr>
      <w:tr w:rsidR="00857B02" w:rsidRPr="00C71B90" w:rsidTr="005677C1">
        <w:trPr>
          <w:trHeight w:val="540"/>
        </w:trPr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КамАЗ-У-35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+У</w:t>
            </w:r>
            <w:proofErr w:type="gramEnd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- 32Б+У-32Б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25,20</w:t>
            </w:r>
          </w:p>
        </w:tc>
        <w:tc>
          <w:tcPr>
            <w:tcW w:w="0" w:type="auto"/>
          </w:tcPr>
          <w:p w:rsidR="005677C1" w:rsidRPr="00C71B90" w:rsidRDefault="005677C1" w:rsidP="000251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35,08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176,50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23,12</w:t>
            </w:r>
          </w:p>
        </w:tc>
        <w:tc>
          <w:tcPr>
            <w:tcW w:w="0" w:type="auto"/>
          </w:tcPr>
          <w:p w:rsidR="005677C1" w:rsidRPr="00C71B90" w:rsidRDefault="005677C1" w:rsidP="00F8342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2,60</w:t>
            </w:r>
          </w:p>
        </w:tc>
      </w:tr>
    </w:tbl>
    <w:p w:rsidR="005677C1" w:rsidRDefault="005677C1" w:rsidP="00F83428">
      <w:pPr>
        <w:spacing w:after="0" w:line="240" w:lineRule="auto"/>
        <w:rPr>
          <w:color w:val="000000" w:themeColor="text1"/>
        </w:rPr>
      </w:pPr>
    </w:p>
    <w:p w:rsidR="00B942C1" w:rsidRDefault="00B942C1" w:rsidP="00F83428">
      <w:pPr>
        <w:spacing w:after="0" w:line="240" w:lineRule="auto"/>
        <w:rPr>
          <w:sz w:val="2"/>
          <w:szCs w:val="2"/>
        </w:rPr>
      </w:pPr>
    </w:p>
    <w:tbl>
      <w:tblPr>
        <w:tblStyle w:val="a5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2330"/>
        <w:gridCol w:w="780"/>
        <w:gridCol w:w="746"/>
        <w:gridCol w:w="998"/>
        <w:gridCol w:w="996"/>
        <w:gridCol w:w="746"/>
        <w:gridCol w:w="1050"/>
        <w:gridCol w:w="802"/>
        <w:gridCol w:w="802"/>
        <w:gridCol w:w="746"/>
      </w:tblGrid>
      <w:tr w:rsidR="0069494F" w:rsidRPr="00B933B9" w:rsidTr="00813C36">
        <w:trPr>
          <w:trHeight w:val="278"/>
        </w:trPr>
        <w:tc>
          <w:tcPr>
            <w:tcW w:w="0" w:type="auto"/>
            <w:vMerge w:val="restart"/>
          </w:tcPr>
          <w:p w:rsidR="0069494F" w:rsidRPr="00B933B9" w:rsidRDefault="0069494F" w:rsidP="00F83428">
            <w:pPr>
              <w:rPr>
                <w:sz w:val="24"/>
                <w:szCs w:val="24"/>
              </w:rPr>
            </w:pPr>
            <w:r w:rsidRPr="00B933B9">
              <w:rPr>
                <w:rStyle w:val="28pt"/>
                <w:rFonts w:eastAsiaTheme="minorHAnsi"/>
                <w:sz w:val="24"/>
                <w:szCs w:val="24"/>
              </w:rPr>
              <w:t>Основные параметры</w:t>
            </w:r>
          </w:p>
        </w:tc>
        <w:tc>
          <w:tcPr>
            <w:tcW w:w="0" w:type="auto"/>
            <w:gridSpan w:val="9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Марка машины</w:t>
            </w:r>
          </w:p>
        </w:tc>
      </w:tr>
      <w:tr w:rsidR="00857B02" w:rsidRPr="00B933B9" w:rsidTr="00AA57A9">
        <w:trPr>
          <w:trHeight w:val="368"/>
        </w:trPr>
        <w:tc>
          <w:tcPr>
            <w:tcW w:w="0" w:type="auto"/>
            <w:vMerge/>
          </w:tcPr>
          <w:p w:rsidR="0069494F" w:rsidRPr="00B933B9" w:rsidRDefault="0069494F" w:rsidP="00F834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  <w:lang w:val="en-US" w:bidi="en-US"/>
              </w:rPr>
              <w:t>T-I7</w:t>
            </w:r>
            <w:r w:rsidRPr="00B933B9">
              <w:rPr>
                <w:rStyle w:val="28pt"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Т-170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Т-207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А-794</w:t>
            </w:r>
          </w:p>
        </w:tc>
        <w:tc>
          <w:tcPr>
            <w:tcW w:w="0" w:type="auto"/>
          </w:tcPr>
          <w:p w:rsidR="0069494F" w:rsidRPr="00B933B9" w:rsidRDefault="0069494F" w:rsidP="00F834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94F" w:rsidRPr="00B933B9" w:rsidRDefault="0069494F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Т-123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B942C1" w:rsidRPr="00B933B9" w:rsidRDefault="00AA57A9" w:rsidP="00F83428">
            <w:pPr>
              <w:pStyle w:val="20"/>
              <w:shd w:val="clear" w:color="auto" w:fill="auto"/>
              <w:tabs>
                <w:tab w:val="left" w:leader="dot" w:pos="217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Тип тягача или базового автом</w:t>
            </w:r>
            <w:r w:rsidR="00B942C1" w:rsidRPr="00B933B9">
              <w:rPr>
                <w:rStyle w:val="28pt"/>
                <w:sz w:val="24"/>
                <w:szCs w:val="24"/>
              </w:rPr>
              <w:t>обиля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ГАЗ-51</w:t>
            </w:r>
            <w:proofErr w:type="gramStart"/>
            <w:r w:rsidRPr="00B933B9">
              <w:rPr>
                <w:rStyle w:val="28pt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Л-131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</w:t>
            </w:r>
            <w:proofErr w:type="spellEnd"/>
            <w:r w:rsidR="00B942C1" w:rsidRPr="00B933B9">
              <w:rPr>
                <w:rStyle w:val="28pt"/>
                <w:sz w:val="24"/>
                <w:szCs w:val="24"/>
              </w:rPr>
              <w:t>- 130В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</w:t>
            </w:r>
            <w:proofErr w:type="spellEnd"/>
            <w:r w:rsidRPr="00B933B9">
              <w:rPr>
                <w:rStyle w:val="28pt"/>
                <w:sz w:val="24"/>
                <w:szCs w:val="24"/>
                <w:lang w:val="en-US" w:bidi="en-US"/>
              </w:rPr>
              <w:t>-</w:t>
            </w:r>
            <w:r w:rsidRPr="00B933B9">
              <w:rPr>
                <w:rStyle w:val="28pt"/>
                <w:sz w:val="24"/>
                <w:szCs w:val="24"/>
                <w:lang w:bidi="en-US"/>
              </w:rPr>
              <w:t>164Н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Л-130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Л-164Н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Л-164Н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Л-164Н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Л-585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Грузоподъемность</w:t>
            </w:r>
            <w:r w:rsidR="007A110D">
              <w:rPr>
                <w:rStyle w:val="28pt"/>
                <w:sz w:val="24"/>
                <w:szCs w:val="24"/>
              </w:rPr>
              <w:t xml:space="preserve"> </w:t>
            </w:r>
            <w:proofErr w:type="gramStart"/>
            <w:r w:rsidR="007A110D">
              <w:rPr>
                <w:rStyle w:val="28pt"/>
                <w:sz w:val="24"/>
                <w:szCs w:val="24"/>
              </w:rPr>
              <w:t>в</w:t>
            </w:r>
            <w:proofErr w:type="gramEnd"/>
            <w:r w:rsidRPr="00B933B9">
              <w:rPr>
                <w:rStyle w:val="28pt"/>
                <w:sz w:val="24"/>
                <w:szCs w:val="24"/>
              </w:rPr>
              <w:t xml:space="preserve"> </w:t>
            </w:r>
            <w:r w:rsidRPr="00B933B9">
              <w:rPr>
                <w:rStyle w:val="275pt"/>
                <w:i w:val="0"/>
                <w:sz w:val="24"/>
                <w:szCs w:val="24"/>
              </w:rPr>
              <w:t>тс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  <w:r w:rsidR="007A110D">
              <w:rPr>
                <w:rStyle w:val="28pt"/>
                <w:sz w:val="24"/>
                <w:szCs w:val="24"/>
              </w:rPr>
              <w:t>-</w:t>
            </w:r>
            <w:r w:rsidRPr="00B933B9">
              <w:rPr>
                <w:rStyle w:val="28pt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4.0</w:t>
            </w:r>
          </w:p>
        </w:tc>
      </w:tr>
      <w:tr w:rsidR="00B933B9" w:rsidRPr="00B933B9" w:rsidTr="007A110D">
        <w:trPr>
          <w:trHeight w:val="199"/>
        </w:trPr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tabs>
                <w:tab w:val="left" w:leader="dot" w:pos="23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Объем кузова в м</w:t>
            </w:r>
            <w:r w:rsidR="00B942C1" w:rsidRPr="00B933B9">
              <w:rPr>
                <w:rStyle w:val="28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3.1/4.0-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3.2/4.0•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5.06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12/29.2•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B942C1" w:rsidRPr="00B933B9" w:rsidRDefault="00857B02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2.35</w:t>
            </w:r>
          </w:p>
        </w:tc>
      </w:tr>
      <w:tr w:rsidR="00B933B9" w:rsidRPr="00B933B9" w:rsidTr="007A110D">
        <w:trPr>
          <w:trHeight w:val="246"/>
        </w:trPr>
        <w:tc>
          <w:tcPr>
            <w:tcW w:w="0" w:type="auto"/>
          </w:tcPr>
          <w:p w:rsidR="00B942C1" w:rsidRPr="00B933B9" w:rsidRDefault="00B933B9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Вес</w:t>
            </w:r>
            <w:r w:rsidR="00B942C1" w:rsidRPr="00B933B9">
              <w:rPr>
                <w:rStyle w:val="28pt"/>
                <w:sz w:val="24"/>
                <w:szCs w:val="24"/>
              </w:rPr>
              <w:t xml:space="preserve"> без груза в </w:t>
            </w:r>
            <w:r w:rsidR="00B942C1" w:rsidRPr="00B933B9">
              <w:rPr>
                <w:rStyle w:val="275pt"/>
                <w:i w:val="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4.75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3.58</w:t>
            </w:r>
          </w:p>
        </w:tc>
        <w:tc>
          <w:tcPr>
            <w:tcW w:w="0" w:type="auto"/>
          </w:tcPr>
          <w:p w:rsidR="00B942C1" w:rsidRPr="00B933B9" w:rsidRDefault="00B942C1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—</w:t>
            </w:r>
          </w:p>
        </w:tc>
      </w:tr>
      <w:tr w:rsidR="00AA57A9" w:rsidRPr="00B933B9" w:rsidTr="00AA57A9">
        <w:trPr>
          <w:trHeight w:val="210"/>
        </w:trPr>
        <w:tc>
          <w:tcPr>
            <w:tcW w:w="0" w:type="auto"/>
            <w:gridSpan w:val="10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 xml:space="preserve">Габаритные размеры в </w:t>
            </w:r>
            <w:proofErr w:type="gramStart"/>
            <w:r w:rsidRPr="00B933B9">
              <w:rPr>
                <w:rStyle w:val="28pt"/>
                <w:sz w:val="24"/>
                <w:szCs w:val="24"/>
              </w:rPr>
              <w:t>мм</w:t>
            </w:r>
            <w:proofErr w:type="gramEnd"/>
            <w:r w:rsidRPr="00B933B9">
              <w:rPr>
                <w:rStyle w:val="28pt"/>
                <w:sz w:val="24"/>
                <w:szCs w:val="24"/>
              </w:rPr>
              <w:t>:</w:t>
            </w:r>
          </w:p>
        </w:tc>
      </w:tr>
      <w:tr w:rsidR="00857B02" w:rsidRPr="00B933B9" w:rsidTr="00AA57A9">
        <w:trPr>
          <w:trHeight w:val="255"/>
        </w:trPr>
        <w:tc>
          <w:tcPr>
            <w:tcW w:w="0" w:type="auto"/>
          </w:tcPr>
          <w:p w:rsidR="00AA57A9" w:rsidRPr="00B933B9" w:rsidRDefault="00AA57A9" w:rsidP="00F83428">
            <w:pPr>
              <w:pStyle w:val="20"/>
              <w:tabs>
                <w:tab w:val="left" w:leader="dot" w:pos="2330"/>
              </w:tabs>
              <w:spacing w:line="240" w:lineRule="auto"/>
              <w:jc w:val="left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5865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5740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5740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5900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6685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4356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4470</w:t>
            </w:r>
          </w:p>
        </w:tc>
      </w:tr>
      <w:tr w:rsidR="00B933B9" w:rsidRPr="00B933B9" w:rsidTr="00B933B9">
        <w:trPr>
          <w:trHeight w:val="292"/>
        </w:trPr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tabs>
                <w:tab w:val="left" w:leader="dot" w:pos="200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2463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2465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2490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2620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</w:tr>
      <w:tr w:rsidR="00B933B9" w:rsidRPr="00B933B9" w:rsidTr="00B933B9">
        <w:trPr>
          <w:trHeight w:val="281"/>
        </w:trPr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tabs>
                <w:tab w:val="left" w:leader="dot" w:pos="200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2130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2170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2315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2180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2310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1850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 xml:space="preserve">Угол наклона кузова </w:t>
            </w:r>
            <w:r w:rsidRPr="00B933B9">
              <w:rPr>
                <w:rStyle w:val="275pt"/>
                <w:i w:val="0"/>
                <w:sz w:val="24"/>
                <w:szCs w:val="24"/>
              </w:rPr>
              <w:t>в град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A57A9" w:rsidRPr="00B933B9" w:rsidRDefault="00AA57A9" w:rsidP="00F8342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45</w:t>
            </w:r>
          </w:p>
        </w:tc>
      </w:tr>
    </w:tbl>
    <w:p w:rsidR="00F83428" w:rsidRDefault="007B0470" w:rsidP="00F83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характеристика автомобилей и прицепов-самосвалов</w:t>
      </w:r>
    </w:p>
    <w:p w:rsidR="00F83428" w:rsidRPr="00C71B90" w:rsidRDefault="00F83428" w:rsidP="00F83428">
      <w:pPr>
        <w:spacing w:after="0" w:line="240" w:lineRule="auto"/>
        <w:rPr>
          <w:color w:val="000000" w:themeColor="text1"/>
        </w:rPr>
      </w:pPr>
      <w:r w:rsidRPr="0069494F">
        <w:rPr>
          <w:rStyle w:val="255pt"/>
          <w:rFonts w:eastAsiaTheme="minorHAnsi"/>
          <w:sz w:val="24"/>
          <w:szCs w:val="24"/>
        </w:rPr>
        <w:t>• С дополнительными бортями.</w:t>
      </w:r>
    </w:p>
    <w:sectPr w:rsidR="00F83428" w:rsidRPr="00C71B90" w:rsidSect="00F8342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D"/>
    <w:rsid w:val="00002F69"/>
    <w:rsid w:val="00024125"/>
    <w:rsid w:val="00025128"/>
    <w:rsid w:val="0003538B"/>
    <w:rsid w:val="000C5031"/>
    <w:rsid w:val="000E5ABB"/>
    <w:rsid w:val="0012233B"/>
    <w:rsid w:val="002348F9"/>
    <w:rsid w:val="00244973"/>
    <w:rsid w:val="00383DAE"/>
    <w:rsid w:val="003A375C"/>
    <w:rsid w:val="003B17C4"/>
    <w:rsid w:val="0043033C"/>
    <w:rsid w:val="004811BF"/>
    <w:rsid w:val="0052150E"/>
    <w:rsid w:val="00532883"/>
    <w:rsid w:val="005328D6"/>
    <w:rsid w:val="005677C1"/>
    <w:rsid w:val="00574433"/>
    <w:rsid w:val="005D6E77"/>
    <w:rsid w:val="0060139A"/>
    <w:rsid w:val="00630A61"/>
    <w:rsid w:val="0069494F"/>
    <w:rsid w:val="00694F21"/>
    <w:rsid w:val="006B36AC"/>
    <w:rsid w:val="007143AB"/>
    <w:rsid w:val="00767D1C"/>
    <w:rsid w:val="007939D4"/>
    <w:rsid w:val="007A110D"/>
    <w:rsid w:val="007B0470"/>
    <w:rsid w:val="007D3311"/>
    <w:rsid w:val="00802EF7"/>
    <w:rsid w:val="00813C36"/>
    <w:rsid w:val="00816FAD"/>
    <w:rsid w:val="00817F52"/>
    <w:rsid w:val="00841E11"/>
    <w:rsid w:val="00857B02"/>
    <w:rsid w:val="008A027D"/>
    <w:rsid w:val="008A1E17"/>
    <w:rsid w:val="00994B9A"/>
    <w:rsid w:val="009B31D2"/>
    <w:rsid w:val="00A04BCE"/>
    <w:rsid w:val="00A953C3"/>
    <w:rsid w:val="00AA57A9"/>
    <w:rsid w:val="00B7516B"/>
    <w:rsid w:val="00B933B9"/>
    <w:rsid w:val="00B942C1"/>
    <w:rsid w:val="00C71B90"/>
    <w:rsid w:val="00D519A8"/>
    <w:rsid w:val="00DF2B75"/>
    <w:rsid w:val="00ED6BA9"/>
    <w:rsid w:val="00EF654C"/>
    <w:rsid w:val="00F14230"/>
    <w:rsid w:val="00F83428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6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7C1"/>
    <w:pPr>
      <w:autoSpaceDE w:val="0"/>
      <w:autoSpaceDN w:val="0"/>
      <w:adjustRightInd w:val="0"/>
      <w:spacing w:before="2" w:after="0" w:line="240" w:lineRule="auto"/>
      <w:ind w:left="415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77C1"/>
    <w:pPr>
      <w:autoSpaceDE w:val="0"/>
      <w:autoSpaceDN w:val="0"/>
      <w:adjustRightInd w:val="0"/>
      <w:spacing w:after="0" w:line="303" w:lineRule="exact"/>
      <w:ind w:left="39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677C1"/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таблице_"/>
    <w:basedOn w:val="a0"/>
    <w:link w:val="a9"/>
    <w:rsid w:val="00B942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42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pt">
    <w:name w:val="Основной текст (2) + 8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94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B94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942C1"/>
    <w:pPr>
      <w:widowControl w:val="0"/>
      <w:shd w:val="clear" w:color="auto" w:fill="FFFFFF"/>
      <w:spacing w:after="0"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6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7C1"/>
    <w:pPr>
      <w:autoSpaceDE w:val="0"/>
      <w:autoSpaceDN w:val="0"/>
      <w:adjustRightInd w:val="0"/>
      <w:spacing w:before="2" w:after="0" w:line="240" w:lineRule="auto"/>
      <w:ind w:left="415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77C1"/>
    <w:pPr>
      <w:autoSpaceDE w:val="0"/>
      <w:autoSpaceDN w:val="0"/>
      <w:adjustRightInd w:val="0"/>
      <w:spacing w:after="0" w:line="303" w:lineRule="exact"/>
      <w:ind w:left="39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677C1"/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таблице_"/>
    <w:basedOn w:val="a0"/>
    <w:link w:val="a9"/>
    <w:rsid w:val="00B942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42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pt">
    <w:name w:val="Основной текст (2) + 8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94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B94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942C1"/>
    <w:pPr>
      <w:widowControl w:val="0"/>
      <w:shd w:val="clear" w:color="auto" w:fill="FFFFFF"/>
      <w:spacing w:after="0"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B31F-7F34-4B18-83DF-1A5933DC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2018-05-29T06:43:00Z</dcterms:created>
  <dcterms:modified xsi:type="dcterms:W3CDTF">2021-02-20T14:17:00Z</dcterms:modified>
</cp:coreProperties>
</file>