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39" w:rsidRPr="00265239" w:rsidRDefault="00265239" w:rsidP="00265239">
      <w:pPr>
        <w:pStyle w:val="3"/>
        <w:jc w:val="center"/>
        <w:rPr>
          <w:sz w:val="24"/>
          <w:szCs w:val="24"/>
        </w:rPr>
      </w:pPr>
      <w:proofErr w:type="spellStart"/>
      <w:r w:rsidRPr="00265239">
        <w:rPr>
          <w:sz w:val="24"/>
          <w:szCs w:val="24"/>
        </w:rPr>
        <w:t>Dynapac</w:t>
      </w:r>
      <w:proofErr w:type="spellEnd"/>
      <w:r w:rsidRPr="00265239">
        <w:rPr>
          <w:sz w:val="24"/>
          <w:szCs w:val="24"/>
        </w:rPr>
        <w:t xml:space="preserve"> </w:t>
      </w:r>
      <w:r w:rsidRPr="00265239">
        <w:rPr>
          <w:sz w:val="24"/>
          <w:szCs w:val="24"/>
        </w:rPr>
        <w:t>CC424HF</w:t>
      </w:r>
    </w:p>
    <w:p w:rsidR="000E5ABB" w:rsidRPr="00265239" w:rsidRDefault="00265239" w:rsidP="00265239">
      <w:pPr>
        <w:rPr>
          <w:rFonts w:ascii="Times New Roman" w:hAnsi="Times New Roman" w:cs="Times New Roman"/>
          <w:sz w:val="24"/>
          <w:szCs w:val="24"/>
        </w:rPr>
      </w:pPr>
      <w:r w:rsidRPr="00265239">
        <w:rPr>
          <w:rFonts w:ascii="Times New Roman" w:hAnsi="Times New Roman" w:cs="Times New Roman"/>
          <w:sz w:val="24"/>
          <w:szCs w:val="24"/>
        </w:rPr>
        <w:t xml:space="preserve"> Н</w:t>
      </w:r>
      <w:r w:rsidRPr="00265239">
        <w:rPr>
          <w:rFonts w:ascii="Times New Roman" w:hAnsi="Times New Roman" w:cs="Times New Roman"/>
          <w:sz w:val="24"/>
          <w:szCs w:val="24"/>
        </w:rPr>
        <w:t xml:space="preserve">овые тандемные катки CC424HF разработаны с учетом требований подрядчиков, дорожных организаций и арендных компаний по всему миру. Машины оборудованы системами «плавного» старта и останова, которые позволяют даже неопытному оператору трогаться и останавливаться, не оставляя следов на асфальте. В целях безопасности при резком движении рычага машина выходит из «плавного» режима и немедленно останавливается. Оптимальное сочетание частоты вибрации и амплитуды делает эти катки одинаково эффективными как для применения на тонких слоях асфальта, так и на толстых. </w:t>
      </w:r>
      <w:proofErr w:type="gramStart"/>
      <w:r w:rsidRPr="00265239">
        <w:rPr>
          <w:rFonts w:ascii="Times New Roman" w:hAnsi="Times New Roman" w:cs="Times New Roman"/>
          <w:sz w:val="24"/>
          <w:szCs w:val="24"/>
        </w:rPr>
        <w:t>Современная панель управления с ЖК-дисплеем обеспечивает оператора всей необходимой для работы информацией, включая диагностическую — о состоянии различных узлов и систем.</w:t>
      </w:r>
      <w:proofErr w:type="gramEnd"/>
      <w:r w:rsidRPr="00265239">
        <w:rPr>
          <w:rFonts w:ascii="Times New Roman" w:hAnsi="Times New Roman" w:cs="Times New Roman"/>
          <w:sz w:val="24"/>
          <w:szCs w:val="24"/>
        </w:rPr>
        <w:t xml:space="preserve"> Модели данной серии могут комплектоваться анализатором качества уплотнения DCA-A, который обеспечивает точную и своевременную информацию об укатке, позволяя планировать следующие проходы исходя из текущей температуры асфальта в каждой зоне. Система DCA-A также позволяет задокументировать работы по уплотнению. Эргономичные кресла, климат-контроль, низкий уровень шума и великолепный обзор из асимметричной кабины снижают риск производственного травматизма и гарантируют высокое качество уплотнения в течение всей рабочей смены оператора катка. Точек ежедневного технического обслуживания немного и все они удобно расположены с одной стороны катка. Расположение двигателя в задней части и широко открывающийся капот обеспечивают его простое и быстрое техническое обслуживание. С помощью новых катков данной серии вы можете достичь высшего качества уплотняемого покрытия.</w:t>
      </w:r>
    </w:p>
    <w:p w:rsidR="00265239" w:rsidRPr="00265239" w:rsidRDefault="00265239" w:rsidP="0026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5239">
        <w:rPr>
          <w:rFonts w:ascii="Times New Roman" w:hAnsi="Times New Roman" w:cs="Times New Roman"/>
          <w:sz w:val="24"/>
          <w:szCs w:val="24"/>
        </w:rPr>
        <w:t>Массы</w:t>
      </w:r>
    </w:p>
    <w:p w:rsidR="00265239" w:rsidRPr="00265239" w:rsidRDefault="00265239" w:rsidP="00265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239">
        <w:rPr>
          <w:rFonts w:ascii="Times New Roman" w:hAnsi="Times New Roman" w:cs="Times New Roman"/>
          <w:sz w:val="24"/>
          <w:szCs w:val="24"/>
        </w:rPr>
        <w:t xml:space="preserve">Максимальная рабочая масса </w:t>
      </w:r>
      <w:r w:rsidRPr="00265239">
        <w:rPr>
          <w:rFonts w:ascii="Times New Roman" w:hAnsi="Times New Roman" w:cs="Times New Roman"/>
          <w:sz w:val="24"/>
          <w:szCs w:val="24"/>
        </w:rPr>
        <w:tab/>
        <w:t>11 350 кг</w:t>
      </w:r>
    </w:p>
    <w:p w:rsidR="00265239" w:rsidRPr="00265239" w:rsidRDefault="00265239" w:rsidP="00265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239">
        <w:rPr>
          <w:rFonts w:ascii="Times New Roman" w:hAnsi="Times New Roman" w:cs="Times New Roman"/>
          <w:sz w:val="24"/>
          <w:szCs w:val="24"/>
        </w:rPr>
        <w:t xml:space="preserve">Рабочая масса (включая ROPS) </w:t>
      </w:r>
      <w:r w:rsidRPr="00265239">
        <w:rPr>
          <w:rFonts w:ascii="Times New Roman" w:hAnsi="Times New Roman" w:cs="Times New Roman"/>
          <w:sz w:val="24"/>
          <w:szCs w:val="24"/>
        </w:rPr>
        <w:tab/>
        <w:t>10 200 кг</w:t>
      </w:r>
    </w:p>
    <w:p w:rsidR="00265239" w:rsidRPr="00265239" w:rsidRDefault="00265239" w:rsidP="00265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239">
        <w:rPr>
          <w:rFonts w:ascii="Times New Roman" w:hAnsi="Times New Roman" w:cs="Times New Roman"/>
          <w:sz w:val="24"/>
          <w:szCs w:val="24"/>
        </w:rPr>
        <w:t xml:space="preserve">Масса переднего модуля / заднего модуля </w:t>
      </w:r>
      <w:r w:rsidRPr="00265239">
        <w:rPr>
          <w:rFonts w:ascii="Times New Roman" w:hAnsi="Times New Roman" w:cs="Times New Roman"/>
          <w:sz w:val="24"/>
          <w:szCs w:val="24"/>
        </w:rPr>
        <w:tab/>
        <w:t>5 100 кг/ 5 100 кг</w:t>
      </w:r>
    </w:p>
    <w:p w:rsidR="00265239" w:rsidRPr="00265239" w:rsidRDefault="00265239" w:rsidP="0026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5239">
        <w:rPr>
          <w:rFonts w:ascii="Times New Roman" w:hAnsi="Times New Roman" w:cs="Times New Roman"/>
          <w:sz w:val="24"/>
          <w:szCs w:val="24"/>
        </w:rPr>
        <w:t>Сцепление</w:t>
      </w:r>
    </w:p>
    <w:p w:rsidR="00265239" w:rsidRPr="00265239" w:rsidRDefault="00265239" w:rsidP="00265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239">
        <w:rPr>
          <w:rFonts w:ascii="Times New Roman" w:hAnsi="Times New Roman" w:cs="Times New Roman"/>
          <w:sz w:val="24"/>
          <w:szCs w:val="24"/>
        </w:rPr>
        <w:t xml:space="preserve">Диапазон скорости </w:t>
      </w:r>
      <w:r w:rsidRPr="00265239">
        <w:rPr>
          <w:rFonts w:ascii="Times New Roman" w:hAnsi="Times New Roman" w:cs="Times New Roman"/>
          <w:sz w:val="24"/>
          <w:szCs w:val="24"/>
        </w:rPr>
        <w:tab/>
        <w:t xml:space="preserve">0-12 </w:t>
      </w:r>
      <w:proofErr w:type="spellStart"/>
      <w:r w:rsidRPr="00265239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265239">
        <w:rPr>
          <w:rFonts w:ascii="Times New Roman" w:hAnsi="Times New Roman" w:cs="Times New Roman"/>
          <w:sz w:val="24"/>
          <w:szCs w:val="24"/>
        </w:rPr>
        <w:t>/h</w:t>
      </w:r>
    </w:p>
    <w:p w:rsidR="00265239" w:rsidRPr="00265239" w:rsidRDefault="00265239" w:rsidP="00265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239">
        <w:rPr>
          <w:rFonts w:ascii="Times New Roman" w:hAnsi="Times New Roman" w:cs="Times New Roman"/>
          <w:sz w:val="24"/>
          <w:szCs w:val="24"/>
        </w:rPr>
        <w:t xml:space="preserve">Вертикальная осцилляция </w:t>
      </w:r>
      <w:r w:rsidRPr="00265239">
        <w:rPr>
          <w:rFonts w:ascii="Times New Roman" w:hAnsi="Times New Roman" w:cs="Times New Roman"/>
          <w:sz w:val="24"/>
          <w:szCs w:val="24"/>
        </w:rPr>
        <w:tab/>
        <w:t>±7°</w:t>
      </w:r>
    </w:p>
    <w:p w:rsidR="00265239" w:rsidRPr="00265239" w:rsidRDefault="00265239" w:rsidP="00265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239">
        <w:rPr>
          <w:rFonts w:ascii="Times New Roman" w:hAnsi="Times New Roman" w:cs="Times New Roman"/>
          <w:sz w:val="24"/>
          <w:szCs w:val="24"/>
        </w:rPr>
        <w:t xml:space="preserve">Теоретически преодолеваемый уклон </w:t>
      </w:r>
      <w:r w:rsidRPr="00265239">
        <w:rPr>
          <w:rFonts w:ascii="Times New Roman" w:hAnsi="Times New Roman" w:cs="Times New Roman"/>
          <w:sz w:val="24"/>
          <w:szCs w:val="24"/>
        </w:rPr>
        <w:tab/>
        <w:t>45 %</w:t>
      </w:r>
    </w:p>
    <w:p w:rsidR="00265239" w:rsidRPr="00265239" w:rsidRDefault="00265239" w:rsidP="0026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5239">
        <w:rPr>
          <w:rFonts w:ascii="Times New Roman" w:hAnsi="Times New Roman" w:cs="Times New Roman"/>
          <w:sz w:val="24"/>
          <w:szCs w:val="24"/>
        </w:rPr>
        <w:t>Уплотнение</w:t>
      </w:r>
    </w:p>
    <w:p w:rsidR="00265239" w:rsidRPr="00265239" w:rsidRDefault="00265239" w:rsidP="00265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239">
        <w:rPr>
          <w:rFonts w:ascii="Times New Roman" w:hAnsi="Times New Roman" w:cs="Times New Roman"/>
          <w:sz w:val="24"/>
          <w:szCs w:val="24"/>
        </w:rPr>
        <w:t xml:space="preserve">Центробежная сила, при высокой/низкой амплитуде </w:t>
      </w:r>
      <w:r w:rsidRPr="00265239">
        <w:rPr>
          <w:rFonts w:ascii="Times New Roman" w:hAnsi="Times New Roman" w:cs="Times New Roman"/>
          <w:sz w:val="24"/>
          <w:szCs w:val="24"/>
        </w:rPr>
        <w:tab/>
        <w:t>139 кН/ 92 кН</w:t>
      </w:r>
    </w:p>
    <w:p w:rsidR="00265239" w:rsidRPr="00265239" w:rsidRDefault="00265239" w:rsidP="00265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239">
        <w:rPr>
          <w:rFonts w:ascii="Times New Roman" w:hAnsi="Times New Roman" w:cs="Times New Roman"/>
          <w:sz w:val="24"/>
          <w:szCs w:val="24"/>
        </w:rPr>
        <w:t xml:space="preserve">Номинальная амплитуда (высокая/низкая) </w:t>
      </w:r>
      <w:r w:rsidRPr="00265239">
        <w:rPr>
          <w:rFonts w:ascii="Times New Roman" w:hAnsi="Times New Roman" w:cs="Times New Roman"/>
          <w:sz w:val="24"/>
          <w:szCs w:val="24"/>
        </w:rPr>
        <w:tab/>
        <w:t>0,8 мм/ 0,3 мм</w:t>
      </w:r>
    </w:p>
    <w:p w:rsidR="00265239" w:rsidRPr="00265239" w:rsidRDefault="00265239" w:rsidP="00265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239">
        <w:rPr>
          <w:rFonts w:ascii="Times New Roman" w:hAnsi="Times New Roman" w:cs="Times New Roman"/>
          <w:sz w:val="24"/>
          <w:szCs w:val="24"/>
        </w:rPr>
        <w:t xml:space="preserve">Статическая линейная нагрузка (передний/задний модуль) </w:t>
      </w:r>
      <w:r w:rsidRPr="00265239">
        <w:rPr>
          <w:rFonts w:ascii="Times New Roman" w:hAnsi="Times New Roman" w:cs="Times New Roman"/>
          <w:sz w:val="24"/>
          <w:szCs w:val="24"/>
        </w:rPr>
        <w:tab/>
        <w:t>29,5/ 29,5 кг/см</w:t>
      </w:r>
    </w:p>
    <w:p w:rsidR="00265239" w:rsidRPr="00265239" w:rsidRDefault="00265239" w:rsidP="00265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239">
        <w:rPr>
          <w:rFonts w:ascii="Times New Roman" w:hAnsi="Times New Roman" w:cs="Times New Roman"/>
          <w:sz w:val="24"/>
          <w:szCs w:val="24"/>
        </w:rPr>
        <w:t xml:space="preserve">Частота вибрации, </w:t>
      </w:r>
      <w:proofErr w:type="gramStart"/>
      <w:r w:rsidRPr="00265239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65239" w:rsidRPr="00265239" w:rsidRDefault="00265239" w:rsidP="00265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239">
        <w:rPr>
          <w:rFonts w:ascii="Times New Roman" w:hAnsi="Times New Roman" w:cs="Times New Roman"/>
          <w:sz w:val="24"/>
          <w:szCs w:val="24"/>
        </w:rPr>
        <w:t xml:space="preserve">высокой/низкой амплитуде </w:t>
      </w:r>
      <w:r w:rsidRPr="00265239">
        <w:rPr>
          <w:rFonts w:ascii="Times New Roman" w:hAnsi="Times New Roman" w:cs="Times New Roman"/>
          <w:sz w:val="24"/>
          <w:szCs w:val="24"/>
        </w:rPr>
        <w:tab/>
        <w:t>51 Гц/ 67 Гц</w:t>
      </w:r>
    </w:p>
    <w:p w:rsidR="00265239" w:rsidRPr="00265239" w:rsidRDefault="00265239" w:rsidP="00265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239">
        <w:rPr>
          <w:rFonts w:ascii="Times New Roman" w:hAnsi="Times New Roman" w:cs="Times New Roman"/>
          <w:sz w:val="24"/>
          <w:szCs w:val="24"/>
        </w:rPr>
        <w:t xml:space="preserve">Водяной бак </w:t>
      </w:r>
      <w:r w:rsidRPr="00265239">
        <w:rPr>
          <w:rFonts w:ascii="Times New Roman" w:hAnsi="Times New Roman" w:cs="Times New Roman"/>
          <w:sz w:val="24"/>
          <w:szCs w:val="24"/>
        </w:rPr>
        <w:tab/>
        <w:t>900 l</w:t>
      </w:r>
    </w:p>
    <w:p w:rsidR="00265239" w:rsidRPr="00265239" w:rsidRDefault="00265239" w:rsidP="0026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5239">
        <w:rPr>
          <w:rFonts w:ascii="Times New Roman" w:hAnsi="Times New Roman" w:cs="Times New Roman"/>
          <w:sz w:val="24"/>
          <w:szCs w:val="24"/>
        </w:rPr>
        <w:t>Двигатель</w:t>
      </w:r>
    </w:p>
    <w:p w:rsidR="00265239" w:rsidRPr="00265239" w:rsidRDefault="00265239" w:rsidP="00265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239">
        <w:rPr>
          <w:rFonts w:ascii="Times New Roman" w:hAnsi="Times New Roman" w:cs="Times New Roman"/>
          <w:sz w:val="24"/>
          <w:szCs w:val="24"/>
        </w:rPr>
        <w:t xml:space="preserve">Производитель/Тип </w:t>
      </w:r>
      <w:r w:rsidRPr="002652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5239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265239">
        <w:rPr>
          <w:rFonts w:ascii="Times New Roman" w:hAnsi="Times New Roman" w:cs="Times New Roman"/>
          <w:sz w:val="24"/>
          <w:szCs w:val="24"/>
        </w:rPr>
        <w:t xml:space="preserve"> QSB 4.5 IIIB/T4i</w:t>
      </w:r>
    </w:p>
    <w:p w:rsidR="00265239" w:rsidRPr="00265239" w:rsidRDefault="00265239" w:rsidP="00265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239">
        <w:rPr>
          <w:rFonts w:ascii="Times New Roman" w:hAnsi="Times New Roman" w:cs="Times New Roman"/>
          <w:sz w:val="24"/>
          <w:szCs w:val="24"/>
        </w:rPr>
        <w:t xml:space="preserve">Тип </w:t>
      </w:r>
      <w:r w:rsidRPr="00265239">
        <w:rPr>
          <w:rFonts w:ascii="Times New Roman" w:hAnsi="Times New Roman" w:cs="Times New Roman"/>
          <w:sz w:val="24"/>
          <w:szCs w:val="24"/>
        </w:rPr>
        <w:tab/>
        <w:t xml:space="preserve">Дизельный с водяным охлаждением и </w:t>
      </w:r>
      <w:proofErr w:type="spellStart"/>
      <w:r w:rsidRPr="00265239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265239">
        <w:rPr>
          <w:rFonts w:ascii="Times New Roman" w:hAnsi="Times New Roman" w:cs="Times New Roman"/>
          <w:sz w:val="24"/>
          <w:szCs w:val="24"/>
        </w:rPr>
        <w:t>, с дополнительным воздухоохладителем</w:t>
      </w:r>
    </w:p>
    <w:p w:rsidR="00265239" w:rsidRPr="00265239" w:rsidRDefault="00265239" w:rsidP="00265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239">
        <w:rPr>
          <w:rFonts w:ascii="Times New Roman" w:hAnsi="Times New Roman" w:cs="Times New Roman"/>
          <w:sz w:val="24"/>
          <w:szCs w:val="24"/>
        </w:rPr>
        <w:t xml:space="preserve">Номинальная мощность, SAE J1995 </w:t>
      </w:r>
      <w:r w:rsidRPr="00265239">
        <w:rPr>
          <w:rFonts w:ascii="Times New Roman" w:hAnsi="Times New Roman" w:cs="Times New Roman"/>
          <w:sz w:val="24"/>
          <w:szCs w:val="24"/>
        </w:rPr>
        <w:tab/>
        <w:t xml:space="preserve">97 кВт (130 </w:t>
      </w:r>
      <w:proofErr w:type="spellStart"/>
      <w:r w:rsidRPr="0026523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265239">
        <w:rPr>
          <w:rFonts w:ascii="Times New Roman" w:hAnsi="Times New Roman" w:cs="Times New Roman"/>
          <w:sz w:val="24"/>
          <w:szCs w:val="24"/>
        </w:rPr>
        <w:t>.) @ 2 200 об</w:t>
      </w:r>
      <w:proofErr w:type="gramStart"/>
      <w:r w:rsidRPr="002652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523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26523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65239">
        <w:rPr>
          <w:rFonts w:ascii="Times New Roman" w:hAnsi="Times New Roman" w:cs="Times New Roman"/>
          <w:sz w:val="24"/>
          <w:szCs w:val="24"/>
        </w:rPr>
        <w:t>ин</w:t>
      </w:r>
    </w:p>
    <w:p w:rsidR="00265239" w:rsidRPr="00265239" w:rsidRDefault="00265239" w:rsidP="00265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239">
        <w:rPr>
          <w:rFonts w:ascii="Times New Roman" w:hAnsi="Times New Roman" w:cs="Times New Roman"/>
          <w:sz w:val="24"/>
          <w:szCs w:val="24"/>
        </w:rPr>
        <w:t xml:space="preserve">Ёмкость топливного бака </w:t>
      </w:r>
      <w:r w:rsidRPr="00265239">
        <w:rPr>
          <w:rFonts w:ascii="Times New Roman" w:hAnsi="Times New Roman" w:cs="Times New Roman"/>
          <w:sz w:val="24"/>
          <w:szCs w:val="24"/>
        </w:rPr>
        <w:tab/>
        <w:t>240 л</w:t>
      </w:r>
    </w:p>
    <w:p w:rsidR="00265239" w:rsidRPr="00265239" w:rsidRDefault="00265239" w:rsidP="00265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239">
        <w:rPr>
          <w:rFonts w:ascii="Times New Roman" w:hAnsi="Times New Roman" w:cs="Times New Roman"/>
          <w:sz w:val="24"/>
          <w:szCs w:val="24"/>
        </w:rPr>
        <w:t>Вариант двигателя</w:t>
      </w:r>
    </w:p>
    <w:p w:rsidR="00265239" w:rsidRPr="00265239" w:rsidRDefault="00265239" w:rsidP="00265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239">
        <w:rPr>
          <w:rFonts w:ascii="Times New Roman" w:hAnsi="Times New Roman" w:cs="Times New Roman"/>
          <w:sz w:val="24"/>
          <w:szCs w:val="24"/>
        </w:rPr>
        <w:t xml:space="preserve">Производитель/Тип </w:t>
      </w:r>
      <w:r w:rsidRPr="002652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5239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265239">
        <w:rPr>
          <w:rFonts w:ascii="Times New Roman" w:hAnsi="Times New Roman" w:cs="Times New Roman"/>
          <w:sz w:val="24"/>
          <w:szCs w:val="24"/>
        </w:rPr>
        <w:t xml:space="preserve"> QSB4.5 IIIA/T3</w:t>
      </w:r>
    </w:p>
    <w:p w:rsidR="00265239" w:rsidRPr="00265239" w:rsidRDefault="00265239" w:rsidP="00265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239">
        <w:rPr>
          <w:rFonts w:ascii="Times New Roman" w:hAnsi="Times New Roman" w:cs="Times New Roman"/>
          <w:sz w:val="24"/>
          <w:szCs w:val="24"/>
        </w:rPr>
        <w:t xml:space="preserve">Тип </w:t>
      </w:r>
      <w:r w:rsidRPr="00265239">
        <w:rPr>
          <w:rFonts w:ascii="Times New Roman" w:hAnsi="Times New Roman" w:cs="Times New Roman"/>
          <w:sz w:val="24"/>
          <w:szCs w:val="24"/>
        </w:rPr>
        <w:tab/>
        <w:t xml:space="preserve">Дизельный с водяным охлаждением и </w:t>
      </w:r>
      <w:proofErr w:type="spellStart"/>
      <w:r w:rsidRPr="00265239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265239">
        <w:rPr>
          <w:rFonts w:ascii="Times New Roman" w:hAnsi="Times New Roman" w:cs="Times New Roman"/>
          <w:sz w:val="24"/>
          <w:szCs w:val="24"/>
        </w:rPr>
        <w:t>, с дополнительным воздухоохладителем</w:t>
      </w:r>
    </w:p>
    <w:p w:rsidR="00265239" w:rsidRPr="00265239" w:rsidRDefault="00265239" w:rsidP="00265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239">
        <w:rPr>
          <w:rFonts w:ascii="Times New Roman" w:hAnsi="Times New Roman" w:cs="Times New Roman"/>
          <w:sz w:val="24"/>
          <w:szCs w:val="24"/>
        </w:rPr>
        <w:lastRenderedPageBreak/>
        <w:t xml:space="preserve">Номинальная мощность, SAE J1995 </w:t>
      </w:r>
      <w:r w:rsidRPr="00265239">
        <w:rPr>
          <w:rFonts w:ascii="Times New Roman" w:hAnsi="Times New Roman" w:cs="Times New Roman"/>
          <w:sz w:val="24"/>
          <w:szCs w:val="24"/>
        </w:rPr>
        <w:tab/>
        <w:t xml:space="preserve">93 кВт (125 </w:t>
      </w:r>
      <w:proofErr w:type="spellStart"/>
      <w:r w:rsidRPr="0026523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265239">
        <w:rPr>
          <w:rFonts w:ascii="Times New Roman" w:hAnsi="Times New Roman" w:cs="Times New Roman"/>
          <w:sz w:val="24"/>
          <w:szCs w:val="24"/>
        </w:rPr>
        <w:t>.) @ 2 200 об</w:t>
      </w:r>
      <w:proofErr w:type="gramStart"/>
      <w:r w:rsidRPr="002652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523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26523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65239">
        <w:rPr>
          <w:rFonts w:ascii="Times New Roman" w:hAnsi="Times New Roman" w:cs="Times New Roman"/>
          <w:sz w:val="24"/>
          <w:szCs w:val="24"/>
        </w:rPr>
        <w:t>ин</w:t>
      </w:r>
    </w:p>
    <w:p w:rsidR="00265239" w:rsidRPr="00265239" w:rsidRDefault="00265239" w:rsidP="002652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265239">
        <w:rPr>
          <w:rFonts w:ascii="Times New Roman" w:hAnsi="Times New Roman" w:cs="Times New Roman"/>
          <w:sz w:val="24"/>
          <w:szCs w:val="24"/>
        </w:rPr>
        <w:t>Гибравлическая</w:t>
      </w:r>
      <w:proofErr w:type="spellEnd"/>
      <w:r w:rsidRPr="00265239">
        <w:rPr>
          <w:rFonts w:ascii="Times New Roman" w:hAnsi="Times New Roman" w:cs="Times New Roman"/>
          <w:sz w:val="24"/>
          <w:szCs w:val="24"/>
        </w:rPr>
        <w:t xml:space="preserve"> система</w:t>
      </w:r>
    </w:p>
    <w:p w:rsidR="00265239" w:rsidRPr="00265239" w:rsidRDefault="00265239" w:rsidP="002652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65239">
        <w:rPr>
          <w:rFonts w:ascii="Times New Roman" w:hAnsi="Times New Roman" w:cs="Times New Roman"/>
          <w:sz w:val="24"/>
          <w:szCs w:val="24"/>
        </w:rPr>
        <w:t>Привод</w:t>
      </w:r>
      <w:proofErr w:type="gramEnd"/>
      <w:r w:rsidRPr="00265239">
        <w:rPr>
          <w:rFonts w:ascii="Times New Roman" w:hAnsi="Times New Roman" w:cs="Times New Roman"/>
          <w:sz w:val="24"/>
          <w:szCs w:val="24"/>
        </w:rPr>
        <w:t xml:space="preserve"> </w:t>
      </w:r>
      <w:r w:rsidRPr="00265239">
        <w:rPr>
          <w:rFonts w:ascii="Times New Roman" w:hAnsi="Times New Roman" w:cs="Times New Roman"/>
          <w:sz w:val="24"/>
          <w:szCs w:val="24"/>
        </w:rPr>
        <w:tab/>
        <w:t>Регулируемый аксиально поршневой гидронасос.</w:t>
      </w:r>
    </w:p>
    <w:p w:rsidR="00265239" w:rsidRPr="00265239" w:rsidRDefault="00265239" w:rsidP="00265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239">
        <w:rPr>
          <w:rFonts w:ascii="Times New Roman" w:hAnsi="Times New Roman" w:cs="Times New Roman"/>
          <w:sz w:val="24"/>
          <w:szCs w:val="24"/>
        </w:rPr>
        <w:t xml:space="preserve">Регулируемые аксиально поршневые </w:t>
      </w:r>
      <w:proofErr w:type="spellStart"/>
      <w:r w:rsidRPr="00265239">
        <w:rPr>
          <w:rFonts w:ascii="Times New Roman" w:hAnsi="Times New Roman" w:cs="Times New Roman"/>
          <w:sz w:val="24"/>
          <w:szCs w:val="24"/>
        </w:rPr>
        <w:t>гидромоторы</w:t>
      </w:r>
      <w:proofErr w:type="spellEnd"/>
      <w:r w:rsidRPr="00265239">
        <w:rPr>
          <w:rFonts w:ascii="Times New Roman" w:hAnsi="Times New Roman" w:cs="Times New Roman"/>
          <w:sz w:val="24"/>
          <w:szCs w:val="24"/>
        </w:rPr>
        <w:t xml:space="preserve"> (2).</w:t>
      </w:r>
    </w:p>
    <w:p w:rsidR="00265239" w:rsidRPr="00265239" w:rsidRDefault="00265239" w:rsidP="00265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239">
        <w:rPr>
          <w:rFonts w:ascii="Times New Roman" w:hAnsi="Times New Roman" w:cs="Times New Roman"/>
          <w:sz w:val="24"/>
          <w:szCs w:val="24"/>
        </w:rPr>
        <w:t xml:space="preserve">Вибрация </w:t>
      </w:r>
      <w:r w:rsidRPr="00265239">
        <w:rPr>
          <w:rFonts w:ascii="Times New Roman" w:hAnsi="Times New Roman" w:cs="Times New Roman"/>
          <w:sz w:val="24"/>
          <w:szCs w:val="24"/>
        </w:rPr>
        <w:tab/>
        <w:t xml:space="preserve">Регулируемые аксиально поршневые гидронасосы (2). Нерегулируемые аксиально поршневые </w:t>
      </w:r>
      <w:proofErr w:type="spellStart"/>
      <w:r w:rsidRPr="00265239">
        <w:rPr>
          <w:rFonts w:ascii="Times New Roman" w:hAnsi="Times New Roman" w:cs="Times New Roman"/>
          <w:sz w:val="24"/>
          <w:szCs w:val="24"/>
        </w:rPr>
        <w:t>гидромоторы</w:t>
      </w:r>
      <w:proofErr w:type="spellEnd"/>
      <w:r w:rsidRPr="00265239">
        <w:rPr>
          <w:rFonts w:ascii="Times New Roman" w:hAnsi="Times New Roman" w:cs="Times New Roman"/>
          <w:sz w:val="24"/>
          <w:szCs w:val="24"/>
        </w:rPr>
        <w:t xml:space="preserve"> (2).</w:t>
      </w:r>
    </w:p>
    <w:p w:rsidR="00265239" w:rsidRPr="00265239" w:rsidRDefault="00265239" w:rsidP="00265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239">
        <w:rPr>
          <w:rFonts w:ascii="Times New Roman" w:hAnsi="Times New Roman" w:cs="Times New Roman"/>
          <w:sz w:val="24"/>
          <w:szCs w:val="24"/>
        </w:rPr>
        <w:t xml:space="preserve">Рулевое управление </w:t>
      </w:r>
      <w:r w:rsidRPr="00265239">
        <w:rPr>
          <w:rFonts w:ascii="Times New Roman" w:hAnsi="Times New Roman" w:cs="Times New Roman"/>
          <w:sz w:val="24"/>
          <w:szCs w:val="24"/>
        </w:rPr>
        <w:tab/>
        <w:t>Нерегулируемый шестеренный гидронасос.</w:t>
      </w:r>
    </w:p>
    <w:p w:rsidR="00265239" w:rsidRPr="00265239" w:rsidRDefault="00265239" w:rsidP="00265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239">
        <w:rPr>
          <w:rFonts w:ascii="Times New Roman" w:hAnsi="Times New Roman" w:cs="Times New Roman"/>
          <w:sz w:val="24"/>
          <w:szCs w:val="24"/>
        </w:rPr>
        <w:t>Основной</w:t>
      </w:r>
    </w:p>
    <w:p w:rsidR="00265239" w:rsidRPr="00265239" w:rsidRDefault="00265239" w:rsidP="00265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239">
        <w:rPr>
          <w:rFonts w:ascii="Times New Roman" w:hAnsi="Times New Roman" w:cs="Times New Roman"/>
          <w:sz w:val="24"/>
          <w:szCs w:val="24"/>
        </w:rPr>
        <w:t xml:space="preserve">тормоз </w:t>
      </w:r>
      <w:r w:rsidRPr="00265239">
        <w:rPr>
          <w:rFonts w:ascii="Times New Roman" w:hAnsi="Times New Roman" w:cs="Times New Roman"/>
          <w:sz w:val="24"/>
          <w:szCs w:val="24"/>
        </w:rPr>
        <w:tab/>
        <w:t>Гидростатический, зависящий от положения рукояти движения</w:t>
      </w:r>
    </w:p>
    <w:p w:rsidR="00265239" w:rsidRPr="00265239" w:rsidRDefault="00265239" w:rsidP="00265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239">
        <w:rPr>
          <w:rFonts w:ascii="Times New Roman" w:hAnsi="Times New Roman" w:cs="Times New Roman"/>
          <w:sz w:val="24"/>
          <w:szCs w:val="24"/>
        </w:rPr>
        <w:t xml:space="preserve">Парковочный/ аварийный тормоз </w:t>
      </w:r>
      <w:r w:rsidRPr="00265239">
        <w:rPr>
          <w:rFonts w:ascii="Times New Roman" w:hAnsi="Times New Roman" w:cs="Times New Roman"/>
          <w:sz w:val="24"/>
          <w:szCs w:val="24"/>
        </w:rPr>
        <w:tab/>
        <w:t xml:space="preserve">Высоконадежный многодисковый тормоз в </w:t>
      </w:r>
      <w:proofErr w:type="spellStart"/>
      <w:r w:rsidRPr="00265239">
        <w:rPr>
          <w:rFonts w:ascii="Times New Roman" w:hAnsi="Times New Roman" w:cs="Times New Roman"/>
          <w:sz w:val="24"/>
          <w:szCs w:val="24"/>
        </w:rPr>
        <w:t>гидромоторах</w:t>
      </w:r>
      <w:proofErr w:type="spellEnd"/>
      <w:r w:rsidRPr="00265239">
        <w:rPr>
          <w:rFonts w:ascii="Times New Roman" w:hAnsi="Times New Roman" w:cs="Times New Roman"/>
          <w:sz w:val="24"/>
          <w:szCs w:val="24"/>
        </w:rPr>
        <w:t xml:space="preserve"> вальца и колес.</w:t>
      </w:r>
    </w:p>
    <w:sectPr w:rsidR="00265239" w:rsidRPr="00265239" w:rsidSect="00265239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70"/>
    <w:rsid w:val="000E5ABB"/>
    <w:rsid w:val="00265239"/>
    <w:rsid w:val="0052150E"/>
    <w:rsid w:val="0091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6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5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6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5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2018-03-21T10:56:00Z</dcterms:created>
  <dcterms:modified xsi:type="dcterms:W3CDTF">2018-03-21T11:02:00Z</dcterms:modified>
</cp:coreProperties>
</file>