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A4" w:rsidRPr="00A4244F" w:rsidRDefault="00E67DA4" w:rsidP="00E67D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07-235 Т-330Р1-01 гусеничный </w:t>
      </w:r>
      <w:proofErr w:type="spellStart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бульдозерно-рыхлительный</w:t>
      </w:r>
      <w:proofErr w:type="spellEnd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агрегат </w:t>
      </w:r>
      <w:proofErr w:type="spellStart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отвала 13 м3, тяговое усилие 670 кН, глубина  рыхления до 1.4 м, рабочий вес 54.8 </w:t>
      </w:r>
      <w:proofErr w:type="spellStart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8ДВТ-330/ЯМЗ-240НМ2 330/500 </w:t>
      </w:r>
      <w:proofErr w:type="spellStart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вперед 13.4/17 км/час, ЧЗПТ г. Чебоксары с 1995 г.</w:t>
      </w:r>
    </w:p>
    <w:p w:rsidR="00E67DA4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B4FF8F" wp14:editId="3DBCFFEB">
            <wp:simplePos x="0" y="0"/>
            <wp:positionH relativeFrom="margin">
              <wp:posOffset>485775</wp:posOffset>
            </wp:positionH>
            <wp:positionV relativeFrom="margin">
              <wp:posOffset>847725</wp:posOffset>
            </wp:positionV>
            <wp:extent cx="5238115" cy="32004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DA4" w:rsidRDefault="00E67DA4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67DA4" w:rsidRDefault="00E67DA4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67DA4" w:rsidRDefault="00E67DA4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3DF3" w:rsidRDefault="00733DF3" w:rsidP="00787E8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373A4" w:rsidRPr="002373A4" w:rsidRDefault="00E67DA4" w:rsidP="00787E8F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1975 году «</w:t>
      </w:r>
      <w:proofErr w:type="spellStart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Чебаксарский</w:t>
      </w:r>
      <w:proofErr w:type="spellEnd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промышленных тракторов» (ныне ОАО «</w:t>
      </w:r>
      <w:proofErr w:type="spellStart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Промтрактор</w:t>
      </w:r>
      <w:proofErr w:type="spellEnd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начал выпуск тяжелого промышленного трактора </w:t>
      </w:r>
      <w:r w:rsidR="00067166">
        <w:rPr>
          <w:rFonts w:ascii="Times New Roman" w:eastAsia="Times New Roman" w:hAnsi="Times New Roman" w:cs="Times New Roman"/>
          <w:sz w:val="24"/>
          <w:szCs w:val="24"/>
          <w:lang w:eastAsia="ru-RU"/>
        </w:rPr>
        <w:t>Т-330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Машина, собранная из отечественных узлов и деталей, получилась достаточно производительной и эффективной со стоимостью в 2-3 раза ниже, чем у западных конкурентов. Используя опыт ее производства и эксплуатации машиностроители «</w:t>
      </w:r>
      <w:proofErr w:type="spellStart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Промтрактора</w:t>
      </w:r>
      <w:proofErr w:type="spellEnd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разработали и до сих пор предлагают на рынке модель ЧЕТРА Т25 – современный тяжелый агрегат с бульдозерным и </w:t>
      </w:r>
      <w:proofErr w:type="spellStart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рыхлительным</w:t>
      </w:r>
      <w:proofErr w:type="spellEnd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</w:t>
      </w:r>
      <w:r w:rsidR="002373A4" w:rsidRPr="0078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3A4" w:rsidRPr="002373A4" w:rsidRDefault="002373A4" w:rsidP="00787E8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 производство</w:t>
      </w:r>
      <w:r w:rsid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373A4" w:rsidRPr="002373A4" w:rsidRDefault="00787E8F" w:rsidP="0078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Челябинском тракторном заводе и является единственным реализованным (в первоначальной компоновке) из целого семейства промышленных тракторов которое должно было включать машины разного тягового класса (гусеничные трактора Т-220, Т-330 и Т-500) с одинаковой компоновкой и максимально унифицированные по основным узлам и агрегатам. Данное семейство должно было послужить базой для различного навесного оборудования включавшей не только бульдозерное и </w:t>
      </w:r>
      <w:proofErr w:type="spellStart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рыхлительное</w:t>
      </w:r>
      <w:proofErr w:type="spellEnd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широкую номенклатуру </w:t>
      </w:r>
      <w:proofErr w:type="gramStart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спецтехники</w:t>
      </w:r>
      <w:proofErr w:type="gramEnd"/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трубоукладчики, краны и экскаваторы. </w:t>
      </w:r>
    </w:p>
    <w:p w:rsidR="002373A4" w:rsidRPr="002373A4" w:rsidRDefault="002373A4" w:rsidP="00787E8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Т-330 первый в СССР имел переднее расположение кабины, что улучша</w:t>
      </w:r>
      <w:r w:rsidR="00787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машинисту обзор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решение применяется на тракторах сравнительно редко. Трактор имеет гидромеханическую трансмиссию, осуществляющую переключение передач без разрыва крутящего момента. Кабина трактора герметичная, снабжённая системой вентиляции, отопления и </w:t>
      </w:r>
      <w:proofErr w:type="spellStart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воздухоочистки</w:t>
      </w:r>
      <w:proofErr w:type="spellEnd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модификации для южных районов ещё и кондиционером. </w:t>
      </w:r>
      <w:r w:rsidRPr="0078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3A4" w:rsidRPr="002373A4" w:rsidRDefault="002373A4" w:rsidP="00787E8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</w:t>
      </w:r>
    </w:p>
    <w:p w:rsidR="002373A4" w:rsidRPr="002373A4" w:rsidRDefault="002D227B" w:rsidP="0078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 Т-330 заключа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проведении строительных,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мелиоративных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видов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широком диапазоне температур (от -50С до +50С).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3A4" w:rsidRPr="002373A4" w:rsidRDefault="002D227B" w:rsidP="0078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Стандартное оснащение бульдозе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включает разрыхлитель и передний попе</w:t>
      </w:r>
      <w:r w:rsidR="00C32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речный отвал. Капот конструкции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повышенную прочность и исключает деформацию при перемещении большой массы твердого каменистого грунта.</w:t>
      </w:r>
      <w:r w:rsidR="00C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Переднее расположение кабины позволяет снизить нагрузку на оператора, открывая больший обзор при работе с передним отвалом. Чтобы снизить вероятность повреждения кабины грунтом, отходящим с передней части ковша, ее сдвинули немного назад (под защиту капота).</w:t>
      </w:r>
    </w:p>
    <w:p w:rsidR="002373A4" w:rsidRPr="002373A4" w:rsidRDefault="002373A4" w:rsidP="0078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практической эффективности гусеничного бульдозера для работы на мерзлой поверхности достигается за счет возможности отведения выхлопных газов под отвал. Это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препятствует </w:t>
      </w:r>
      <w:proofErr w:type="spellStart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намерзанию</w:t>
      </w:r>
      <w:proofErr w:type="spellEnd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конгломерата грунта, который снижает подвижность </w:t>
      </w:r>
      <w:r w:rsidR="00C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лопаты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массу двигаемого материала.</w:t>
      </w:r>
    </w:p>
    <w:p w:rsidR="002373A4" w:rsidRPr="002373A4" w:rsidRDefault="00C32C4C" w:rsidP="00C32C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эффективно реализованной системе воздушного охлаждения, двигатели рассчитаны на холодный пуск при низких температурах. В жаркую погоду охлаждения достаточно для исключения перегрева, возникающего при интенсивной работе. Наиболее эффективны при высоких температурах воздуха модели, оснащенные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двигателем с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жидкостным охлаждением.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3A4" w:rsidRPr="002373A4" w:rsidRDefault="00067166" w:rsidP="007A4F0D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1990-х годов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модель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Т-330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Р1-01 с различн</w:t>
      </w:r>
      <w:r w:rsidR="004E5DA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типами рыхлителей и отвалов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этого техника могла ра</w:t>
      </w:r>
      <w:r w:rsidR="00C96F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рабатывать прочные и мерзлые грунты.</w:t>
      </w:r>
    </w:p>
    <w:p w:rsidR="002373A4" w:rsidRDefault="007A4F0D" w:rsidP="0078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недостатком модели был малый ресурс работы двигателя (особенно на первых версия). Изначально он служил не более 3-5 лет, после чего необходимо было выполнять капитальный ремонт. </w:t>
      </w:r>
      <w:r w:rsidR="0074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2000-х годов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9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бульдозер стали устанавливать мотор </w:t>
      </w:r>
      <w:r w:rsidR="00744E93" w:rsidRPr="00744E9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ЯМЗ-240НМ2</w:t>
      </w:r>
      <w:r w:rsidR="00744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на ранее выпущенные машины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Производительность </w:t>
      </w:r>
      <w:r w:rsidR="00067166">
        <w:rPr>
          <w:rFonts w:ascii="Times New Roman" w:eastAsia="Times New Roman" w:hAnsi="Times New Roman" w:cs="Times New Roman"/>
          <w:sz w:val="24"/>
          <w:szCs w:val="24"/>
          <w:lang w:eastAsia="ru-RU"/>
        </w:rPr>
        <w:t>Т-330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="0074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ниже, чем у </w:t>
      </w:r>
      <w:r w:rsidR="0074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импортных </w:t>
      </w:r>
      <w:r w:rsidR="002373A4"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аналогичного класса.</w:t>
      </w:r>
    </w:p>
    <w:p w:rsidR="00C13D03" w:rsidRPr="002373A4" w:rsidRDefault="00C13D03" w:rsidP="00C13D0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основных узлов и агрегатов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 собран по узловой (модульной) компоновке, что существенно облегчает техническое обслуживание и замену запчастей. </w:t>
      </w:r>
      <w:r w:rsidRPr="00973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доступа к агрегатам предусмотрены многочисленные лючки и монтажные окна</w:t>
      </w:r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D03" w:rsidRPr="002373A4" w:rsidRDefault="00C13D03" w:rsidP="00C13D0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Рама и моторная установка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Сварная рама собиралась из пары стальных лонжеронов коробчатых в сечении, которые соединялись поперечинами в передней, средней и задней частях. Спереди крепилась балансирная балка, опирающаяся на гусеничные тележки.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т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ащался 8-цилиндровым V-образным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турбонаддувным</w:t>
      </w:r>
      <w:proofErr w:type="spellEnd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мотором с системой воздушного охлаждения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D7C">
        <w:rPr>
          <w:rFonts w:ascii="Times New Roman" w:eastAsia="Times New Roman" w:hAnsi="Times New Roman" w:cs="Times New Roman"/>
          <w:sz w:val="24"/>
          <w:szCs w:val="24"/>
          <w:lang w:eastAsia="ru-RU"/>
        </w:rPr>
        <w:t>8ДВТ-330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Волгоградского моторного завода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Энергоустановка легко запускалась при температуре ниже -30°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3D03" w:rsidRPr="002373A4" w:rsidRDefault="00C13D03" w:rsidP="00C13D0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Кабина и силовая передача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кабины в передней части платформы, степень ее остекления обеспечивает машинисту бульдозера полный </w:t>
      </w:r>
      <w:proofErr w:type="gramStart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отвального устройства.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Подрессоренная, защищенная от вибрации платформа гасит воздействия от силовой установки и трансмисс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узлов, создавая нормальн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условия работы машиниста.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гидромеханической трансмиссии модульное с отдельным приводом на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борт. Энергия крутящего момента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мотора поступает через: гидротрансформатор, КПП, редуктор согласования, карданные передачи.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Гидротрансформатор бесступенчато меняет режимы передачи силового момента от дизельного мотора в соответствии с величиной нагрузки.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одна на два борта реверсивного исполнения. </w:t>
      </w:r>
      <w:r w:rsidRPr="00B9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коробке поток мощности раздваивается, что позволяет менять направление вращения ведущих колес, регулируя движения машины и ее развороты на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D03" w:rsidRPr="002373A4" w:rsidRDefault="00C13D03" w:rsidP="00C13D0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Бортовые передачи и ходовая система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бортов двухступенчатого исполнения: шестерни с внешним зацеплением взаимодействуют с планетарным узлом, водило которого заторможено. Узел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звездочного зацепления ведущих колес закреплен болтами, что делает возможной его замену.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Ходовая система </w:t>
      </w:r>
      <w:r w:rsidRPr="00B9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полужесткого исполнения, собирается из двух гусеничных тележек.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 бортовых передач, на которые опираются тележки, допускают их качание.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узлах подшипников всех катков и колес помещается смазочный материал, обеспечивающий работу механизмов на весь срок эксплуатации. Катков опорного типа 14.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натяжение гусеничной ленты позволяет механизм с гидравлическим приводом. Гусеничная лента разъемная и набирается из 42 башмачных звеньев с шагом 250 мм. Ширина звена 650 мм, контакт с одной гусеницы с почвой 4,86 кв. м.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исполнительными устройствами осуществляется через электр</w:t>
      </w:r>
      <w:proofErr w:type="gramStart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гидросистемы.</w:t>
      </w:r>
    </w:p>
    <w:p w:rsidR="00C13D03" w:rsidRPr="002373A4" w:rsidRDefault="00C13D03" w:rsidP="00C13D03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Навесное оборудование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3D03" w:rsidRPr="002373A4" w:rsidRDefault="00C13D03" w:rsidP="00C13D03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бульдозерным отвальным устройством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полусферического типа, формирующим призму перемещения объемом 13 м3, меняет положение в пределах 12 градусов в стороны от продольной оси трактора;</w:t>
      </w:r>
    </w:p>
    <w:p w:rsidR="00C13D03" w:rsidRPr="007A4F0D" w:rsidRDefault="00C13D03" w:rsidP="00C13D03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spellStart"/>
      <w:r w:rsidRPr="007A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рыхлительным</w:t>
      </w:r>
      <w:proofErr w:type="spellEnd"/>
      <w:r w:rsidRPr="007A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оборудованием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однозубом исполнении, меняет положение в пределах 12 градусов в стороны от продольной оси трактора.</w:t>
      </w:r>
      <w:r w:rsidRPr="0078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D03" w:rsidRPr="002373A4" w:rsidRDefault="00C13D03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настоящее время производство бульдозера завершено. Наиболее близким аналогом является модель ЧЕТРА Т25, созданная на основе Т-330. В ней используются современные узлы и мощные силовые установки.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машины значительно улучшены:</w:t>
      </w:r>
    </w:p>
    <w:p w:rsidR="00C13D03" w:rsidRPr="002373A4" w:rsidRDefault="00C13D03" w:rsidP="00C13D03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 мощность и экономичность силовых установок;</w:t>
      </w:r>
    </w:p>
    <w:p w:rsidR="00C13D03" w:rsidRPr="002373A4" w:rsidRDefault="00C13D03" w:rsidP="00C13D03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производительней и надежней напорное </w:t>
      </w:r>
      <w:proofErr w:type="spellStart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</w:t>
      </w:r>
      <w:proofErr w:type="spellEnd"/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D03" w:rsidRPr="002373A4" w:rsidRDefault="00C13D03" w:rsidP="00C13D03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возросли тяговые нагрузки и маневренность;</w:t>
      </w:r>
    </w:p>
    <w:p w:rsidR="00C13D03" w:rsidRPr="00B67C9C" w:rsidRDefault="00C13D03" w:rsidP="00C13D03">
      <w:pPr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23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и удобней стало управление.</w:t>
      </w:r>
      <w:r w:rsidRPr="00B6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D03" w:rsidRPr="00C13D03" w:rsidRDefault="00C13D03" w:rsidP="00787E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3A4" w:rsidRPr="002373A4" w:rsidRDefault="00C13D03" w:rsidP="00C13D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2373A4" w:rsidRPr="0023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арактеристики бульдозера в комплектации, наиболее часто встречающейся.</w:t>
      </w:r>
    </w:p>
    <w:p w:rsidR="002373A4" w:rsidRPr="002373A4" w:rsidRDefault="002373A4" w:rsidP="006423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 бульдозера Т-330 (версия ЯМЗ-240НМ2, Ярославль):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33"/>
        <w:gridCol w:w="2076"/>
        <w:gridCol w:w="3899"/>
      </w:tblGrid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64236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число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диаметр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4E5DA1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рабочий объ</w:t>
            </w:r>
            <w:r w:rsidR="002373A4"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ход поршня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368/500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spell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вала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 (максимальный)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1815/185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?м</w:t>
            </w:r>
            <w:proofErr w:type="spellEnd"/>
            <w:proofErr w:type="gramEnd"/>
            <w:r w:rsidR="004E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/кгс на </w:t>
            </w: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(минимальный)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208/153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г/ч на единицу мощности (кВт/л. 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hideMark/>
          </w:tcPr>
          <w:p w:rsidR="002373A4" w:rsidRPr="002373A4" w:rsidRDefault="002373A4" w:rsidP="0093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1,760</w:t>
            </w:r>
            <w:r w:rsidR="0093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93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93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,100х</w:t>
            </w: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373A4" w:rsidRPr="002373A4" w:rsidTr="00642364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2373A4" w:rsidRPr="002373A4" w:rsidRDefault="002373A4" w:rsidP="00937F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Габариты и характеристика гусениц: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17"/>
        <w:gridCol w:w="1495"/>
        <w:gridCol w:w="1769"/>
      </w:tblGrid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Башмаки: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число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ширина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Звено: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шаг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высота зацепления с грунтом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контакта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2373A4" w:rsidRPr="002373A4" w:rsidRDefault="002373A4" w:rsidP="00937F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гидравлической системы: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52"/>
        <w:gridCol w:w="1634"/>
        <w:gridCol w:w="1769"/>
      </w:tblGrid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Шестеренные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Производительности при 1700 об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предохранительных клапанов: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рыхлителя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кг/см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перекоса отвала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кг/чс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отвала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кг/см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поршня (диаметр, ход):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гидроцилиндра подъема и опускания отвала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160х1250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перекоса отвала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220х300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37F51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подъема рыхлителя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220х560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</w:tbl>
    <w:p w:rsidR="002373A4" w:rsidRPr="002373A4" w:rsidRDefault="002373A4" w:rsidP="00973D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Ходовые характеристики: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57"/>
        <w:gridCol w:w="1495"/>
        <w:gridCol w:w="1769"/>
      </w:tblGrid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1,127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бака (дизельное топливо)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скоростей: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вперед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назад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2373A4" w:rsidRPr="002373A4" w:rsidRDefault="002373A4" w:rsidP="00973D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Бульдозерное и </w:t>
      </w:r>
      <w:proofErr w:type="spellStart"/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рыхлительное</w:t>
      </w:r>
      <w:proofErr w:type="spellEnd"/>
      <w:r w:rsidRPr="0078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2029"/>
        <w:gridCol w:w="1769"/>
      </w:tblGrid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тип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полусферический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ширина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высота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высота подъема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заглубление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масса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 волочения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Заглубление отвала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0,65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Перекос отвала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±12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Рыхлитель: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тип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число зубьев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высота подъема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заглубление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диапазон углов рыхления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±14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масса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6489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Усилие: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заглубляющее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373A4" w:rsidRPr="002373A4" w:rsidTr="00973DBE">
        <w:trPr>
          <w:jc w:val="center"/>
        </w:trPr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выглубляющее</w:t>
            </w:r>
            <w:proofErr w:type="spellEnd"/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56400</w:t>
            </w:r>
          </w:p>
        </w:tc>
        <w:tc>
          <w:tcPr>
            <w:tcW w:w="0" w:type="auto"/>
            <w:hideMark/>
          </w:tcPr>
          <w:p w:rsidR="002373A4" w:rsidRPr="002373A4" w:rsidRDefault="002373A4" w:rsidP="00787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2373A4" w:rsidRPr="002373A4" w:rsidRDefault="002373A4" w:rsidP="00C13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73A4" w:rsidRPr="002373A4" w:rsidSect="00E67DA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584"/>
    <w:multiLevelType w:val="multilevel"/>
    <w:tmpl w:val="29B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83531"/>
    <w:multiLevelType w:val="multilevel"/>
    <w:tmpl w:val="BA44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949BF"/>
    <w:multiLevelType w:val="multilevel"/>
    <w:tmpl w:val="E84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C136E"/>
    <w:multiLevelType w:val="multilevel"/>
    <w:tmpl w:val="3FC8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E3B13"/>
    <w:multiLevelType w:val="multilevel"/>
    <w:tmpl w:val="F604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F616B"/>
    <w:multiLevelType w:val="multilevel"/>
    <w:tmpl w:val="355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D44EB"/>
    <w:multiLevelType w:val="multilevel"/>
    <w:tmpl w:val="510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012C8"/>
    <w:multiLevelType w:val="multilevel"/>
    <w:tmpl w:val="8B9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717AD"/>
    <w:multiLevelType w:val="multilevel"/>
    <w:tmpl w:val="156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0"/>
    <w:rsid w:val="00067166"/>
    <w:rsid w:val="000E1D7C"/>
    <w:rsid w:val="000E5ABB"/>
    <w:rsid w:val="00140685"/>
    <w:rsid w:val="002373A4"/>
    <w:rsid w:val="002D227B"/>
    <w:rsid w:val="004E5DA1"/>
    <w:rsid w:val="0052150E"/>
    <w:rsid w:val="00642364"/>
    <w:rsid w:val="00733DF3"/>
    <w:rsid w:val="00744E93"/>
    <w:rsid w:val="00787E8F"/>
    <w:rsid w:val="007A4F0D"/>
    <w:rsid w:val="00937F51"/>
    <w:rsid w:val="00973DBE"/>
    <w:rsid w:val="00985CD0"/>
    <w:rsid w:val="00B67C9C"/>
    <w:rsid w:val="00B96C95"/>
    <w:rsid w:val="00C13D03"/>
    <w:rsid w:val="00C32C4C"/>
    <w:rsid w:val="00C96FDE"/>
    <w:rsid w:val="00E05E91"/>
    <w:rsid w:val="00E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373A4"/>
  </w:style>
  <w:style w:type="character" w:styleId="a4">
    <w:name w:val="Hyperlink"/>
    <w:basedOn w:val="a0"/>
    <w:uiPriority w:val="99"/>
    <w:semiHidden/>
    <w:unhideWhenUsed/>
    <w:rsid w:val="002373A4"/>
    <w:rPr>
      <w:color w:val="0000FF"/>
      <w:u w:val="single"/>
    </w:rPr>
  </w:style>
  <w:style w:type="character" w:customStyle="1" w:styleId="tocnumber">
    <w:name w:val="toc_number"/>
    <w:basedOn w:val="a0"/>
    <w:rsid w:val="002373A4"/>
  </w:style>
  <w:style w:type="paragraph" w:customStyle="1" w:styleId="link">
    <w:name w:val="link"/>
    <w:basedOn w:val="a"/>
    <w:rsid w:val="002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3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7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73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373A4"/>
  </w:style>
  <w:style w:type="character" w:styleId="a4">
    <w:name w:val="Hyperlink"/>
    <w:basedOn w:val="a0"/>
    <w:uiPriority w:val="99"/>
    <w:semiHidden/>
    <w:unhideWhenUsed/>
    <w:rsid w:val="002373A4"/>
    <w:rPr>
      <w:color w:val="0000FF"/>
      <w:u w:val="single"/>
    </w:rPr>
  </w:style>
  <w:style w:type="character" w:customStyle="1" w:styleId="tocnumber">
    <w:name w:val="toc_number"/>
    <w:basedOn w:val="a0"/>
    <w:rsid w:val="002373A4"/>
  </w:style>
  <w:style w:type="paragraph" w:customStyle="1" w:styleId="link">
    <w:name w:val="link"/>
    <w:basedOn w:val="a"/>
    <w:rsid w:val="002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3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7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73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5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8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6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6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4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4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2021-01-20T08:30:00Z</dcterms:created>
  <dcterms:modified xsi:type="dcterms:W3CDTF">2021-01-20T12:02:00Z</dcterms:modified>
</cp:coreProperties>
</file>