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55" w:rsidRPr="003658E1" w:rsidRDefault="003658E1" w:rsidP="0036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8E1">
        <w:rPr>
          <w:rFonts w:ascii="Times New Roman" w:hAnsi="Times New Roman" w:cs="Times New Roman"/>
          <w:b/>
          <w:sz w:val="28"/>
          <w:szCs w:val="28"/>
        </w:rPr>
        <w:t xml:space="preserve">02-364 Передвижная Ремонтная Мастерская </w:t>
      </w:r>
      <w:r w:rsidR="00AF7230" w:rsidRPr="00AF7230">
        <w:rPr>
          <w:rFonts w:ascii="Times New Roman" w:hAnsi="Times New Roman" w:cs="Times New Roman"/>
          <w:b/>
          <w:sz w:val="28"/>
          <w:szCs w:val="28"/>
        </w:rPr>
        <w:t xml:space="preserve">фирмы </w:t>
      </w:r>
      <w:proofErr w:type="spellStart"/>
      <w:r w:rsidR="00AF7230" w:rsidRPr="00AF7230">
        <w:rPr>
          <w:rFonts w:ascii="Times New Roman" w:hAnsi="Times New Roman" w:cs="Times New Roman"/>
          <w:b/>
          <w:sz w:val="28"/>
          <w:szCs w:val="28"/>
        </w:rPr>
        <w:t>Orenstein</w:t>
      </w:r>
      <w:proofErr w:type="spellEnd"/>
      <w:r w:rsidR="00AF7230" w:rsidRPr="00AF7230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AF7230" w:rsidRPr="00AF7230">
        <w:rPr>
          <w:rFonts w:ascii="Times New Roman" w:hAnsi="Times New Roman" w:cs="Times New Roman"/>
          <w:b/>
          <w:sz w:val="28"/>
          <w:szCs w:val="28"/>
        </w:rPr>
        <w:t>Koppel</w:t>
      </w:r>
      <w:proofErr w:type="spellEnd"/>
      <w:r w:rsidR="00AF7230" w:rsidRPr="00AF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8E1">
        <w:rPr>
          <w:rFonts w:ascii="Times New Roman" w:hAnsi="Times New Roman" w:cs="Times New Roman"/>
          <w:b/>
          <w:sz w:val="28"/>
          <w:szCs w:val="28"/>
        </w:rPr>
        <w:t xml:space="preserve">для заправки и ремонта гидравлики и систем смазки строительной техники на шасси </w:t>
      </w:r>
      <w:proofErr w:type="spellStart"/>
      <w:r w:rsidRPr="003658E1">
        <w:rPr>
          <w:rFonts w:ascii="Times New Roman" w:hAnsi="Times New Roman" w:cs="Times New Roman"/>
          <w:b/>
          <w:sz w:val="28"/>
          <w:szCs w:val="28"/>
        </w:rPr>
        <w:t>Magirus-Deutz</w:t>
      </w:r>
      <w:proofErr w:type="spellEnd"/>
      <w:r w:rsidRPr="003658E1">
        <w:rPr>
          <w:rFonts w:ascii="Times New Roman" w:hAnsi="Times New Roman" w:cs="Times New Roman"/>
          <w:b/>
          <w:sz w:val="28"/>
          <w:szCs w:val="28"/>
        </w:rPr>
        <w:t xml:space="preserve"> 232DL19 4х2, мест 3, полный вес </w:t>
      </w:r>
      <w:r w:rsidR="00CB34E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3658E1">
        <w:rPr>
          <w:rFonts w:ascii="Times New Roman" w:hAnsi="Times New Roman" w:cs="Times New Roman"/>
          <w:b/>
          <w:sz w:val="28"/>
          <w:szCs w:val="28"/>
        </w:rPr>
        <w:t xml:space="preserve">19 т, </w:t>
      </w:r>
      <w:proofErr w:type="spellStart"/>
      <w:r w:rsidRPr="003658E1">
        <w:rPr>
          <w:rFonts w:ascii="Times New Roman" w:hAnsi="Times New Roman" w:cs="Times New Roman"/>
          <w:b/>
          <w:sz w:val="28"/>
          <w:szCs w:val="28"/>
        </w:rPr>
        <w:t>Deutz</w:t>
      </w:r>
      <w:proofErr w:type="spellEnd"/>
      <w:r w:rsidRPr="003658E1">
        <w:rPr>
          <w:rFonts w:ascii="Times New Roman" w:hAnsi="Times New Roman" w:cs="Times New Roman"/>
          <w:b/>
          <w:sz w:val="28"/>
          <w:szCs w:val="28"/>
        </w:rPr>
        <w:t xml:space="preserve"> F8L413 </w:t>
      </w:r>
      <w:bookmarkStart w:id="0" w:name="_GoBack"/>
      <w:bookmarkEnd w:id="0"/>
      <w:r w:rsidRPr="003658E1">
        <w:rPr>
          <w:rFonts w:ascii="Times New Roman" w:hAnsi="Times New Roman" w:cs="Times New Roman"/>
          <w:b/>
          <w:sz w:val="28"/>
          <w:szCs w:val="28"/>
        </w:rPr>
        <w:t xml:space="preserve">248 </w:t>
      </w:r>
      <w:proofErr w:type="spellStart"/>
      <w:r w:rsidRPr="003658E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658E1">
        <w:rPr>
          <w:rFonts w:ascii="Times New Roman" w:hAnsi="Times New Roman" w:cs="Times New Roman"/>
          <w:b/>
          <w:sz w:val="28"/>
          <w:szCs w:val="28"/>
        </w:rPr>
        <w:t>, 77 км/ч</w:t>
      </w:r>
      <w:r w:rsidR="00CB34E5">
        <w:rPr>
          <w:rFonts w:ascii="Times New Roman" w:hAnsi="Times New Roman" w:cs="Times New Roman"/>
          <w:b/>
          <w:sz w:val="28"/>
          <w:szCs w:val="28"/>
        </w:rPr>
        <w:t>ас</w:t>
      </w:r>
      <w:r w:rsidRPr="003658E1">
        <w:rPr>
          <w:rFonts w:ascii="Times New Roman" w:hAnsi="Times New Roman" w:cs="Times New Roman"/>
          <w:b/>
          <w:sz w:val="28"/>
          <w:szCs w:val="28"/>
        </w:rPr>
        <w:t xml:space="preserve">, проект «Дельта», </w:t>
      </w:r>
      <w:r w:rsidR="00AF7230">
        <w:rPr>
          <w:rFonts w:ascii="Times New Roman" w:hAnsi="Times New Roman" w:cs="Times New Roman"/>
          <w:b/>
          <w:sz w:val="28"/>
          <w:szCs w:val="28"/>
        </w:rPr>
        <w:t>ФРГ</w:t>
      </w:r>
      <w:r w:rsidRPr="003658E1">
        <w:rPr>
          <w:rFonts w:ascii="Times New Roman" w:hAnsi="Times New Roman" w:cs="Times New Roman"/>
          <w:b/>
          <w:sz w:val="28"/>
          <w:szCs w:val="28"/>
        </w:rPr>
        <w:t xml:space="preserve"> 1975-76 г.</w:t>
      </w:r>
    </w:p>
    <w:p w:rsidR="00642F55" w:rsidRDefault="003658E1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0CD7B0" wp14:editId="65BB8328">
            <wp:simplePos x="0" y="0"/>
            <wp:positionH relativeFrom="margin">
              <wp:posOffset>906145</wp:posOffset>
            </wp:positionH>
            <wp:positionV relativeFrom="margin">
              <wp:posOffset>909320</wp:posOffset>
            </wp:positionV>
            <wp:extent cx="4681855" cy="2750820"/>
            <wp:effectExtent l="0" t="0" r="4445" b="0"/>
            <wp:wrapSquare wrapText="bothSides"/>
            <wp:docPr id="2" name="Рисунок 2" descr="D:\База фото\Автопарк России и СССР\1600х1200\02 Грузовые\02-364\0066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364\0066 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8E1" w:rsidRDefault="003658E1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8E1" w:rsidRDefault="003658E1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8E1" w:rsidRDefault="003658E1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8E1" w:rsidRDefault="003658E1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85" w:rsidRDefault="003658E1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6B85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троительные грузовые автомобили, производившиеся германской автомобилестроительной фирмой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6B85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Deutz</w:t>
      </w:r>
      <w:proofErr w:type="spellEnd"/>
      <w:r w:rsidR="00C56B85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56B85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1975—76 годах поставлялись в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в рамках </w:t>
      </w:r>
      <w:r w:rsidR="00C56B85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„Дельта“ для работы на строительстве БАМа, и других объектов Дальнего Востока, Сибири, Кольского полуострова и Северного Казахстана.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B85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Западногерманская фирма была обязана в 1975—1976 годах поставить в СССР около 9 500 тяжёлых самосвалов и бортовых грузовиков, около 1000 тягачей, погрузчиков и другой строительной техники на шасси </w:t>
      </w:r>
      <w:proofErr w:type="spellStart"/>
      <w:r w:rsidR="00C56B85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="00C56B85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же контракте предусматривалась поставка запасных частей и оборудования, необходимых для обслуживания и ремонта автомобилей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строительной </w:t>
      </w:r>
      <w:r w:rsidR="00C56B85"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C56B85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B85" w:rsidRDefault="00C56B8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часть заказа составили автомобили двух вариантов: 14-тонные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K/L (6х4, 290 л. с.) и 10-тонные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K/L (4х2, 232 л. с.).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на шасси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290D26 поставлялись: седельные тягачи с полуприцепами-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трубовозами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обозначение 290D26S;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автобетоносмесители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ёмкостью 6,5 м³ производства фирмы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Joseph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Vögele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фургоны-автомастерские для ремонта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увеличения площади мастерской фургон раздвигался до ширины 3,75 м),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оборудованые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фирмой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Rhein-Bayern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фургоны-автомастерские производства и комплектации фирмы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ремонта строительной техники, которые дополнительно комплектовались прицепами с дизельными электростанциями и воздушными компрессорами. На шасси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232D19 поставлялись фургоны-автомастерские фирмы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="00B3795C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ремонта и заправки смазочными материалами.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на шасси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(самосвальные кузова, транспортировщики бетона, ёмкости для жидкостей, лесовозные прицепы, автомастерские) производили также германские фирмы: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Kässbohrer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Klas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Kögel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Meiller-Kipper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19 ноября 1976 года в СССР был отправлен последний грузовик проекта «Дельта».</w:t>
      </w:r>
    </w:p>
    <w:p w:rsidR="005554F4" w:rsidRPr="005356DE" w:rsidRDefault="005554F4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шасси </w:t>
      </w:r>
      <w:proofErr w:type="spell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изготовителем,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устанавливались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ередвижные Ремонтные Мастерские,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типов:</w:t>
      </w:r>
    </w:p>
    <w:p w:rsidR="005554F4" w:rsidRPr="005356DE" w:rsidRDefault="005554F4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Rhein-Bayern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26L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ремонта автомобилей </w:t>
      </w:r>
      <w:proofErr w:type="spell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выдвигалась на ширину около 1-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метра)</w:t>
      </w:r>
      <w:proofErr w:type="gram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сварочного аппарата работающего от дизеля, токарного и сверлильного станка в оборудование входил набор ключей для ремонта </w:t>
      </w:r>
      <w:proofErr w:type="spell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дюймах.</w:t>
      </w:r>
    </w:p>
    <w:p w:rsidR="005554F4" w:rsidRPr="005356DE" w:rsidRDefault="005554F4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26L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ремонта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строительной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(бульдозеров, экскаваторов,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грейдеров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</w:t>
      </w:r>
      <w:proofErr w:type="gram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 из автомобиля и двухосного прицепа. В оборудование данной ПРМ входили два станка токарный и фрезерный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прицепе);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сварочный </w:t>
      </w:r>
      <w:proofErr w:type="gram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proofErr w:type="gram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работающий от дизеля, воздушный компрессор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10 атмосфер),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дизельная электростанция; и сверлильный станок на магнитах,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можно было установить на любую металлическую поверхность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205" w:rsidRDefault="005554F4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19L для заправки и ремонта гидравлики и систем смазки строительной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210" w:rsidRPr="000E2210" w:rsidRDefault="001139A6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10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советскими автомобилями, </w:t>
      </w:r>
      <w:proofErr w:type="spellStart"/>
      <w:r w:rsidR="000E2210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="000E2210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более высокие динамические качества, хорошие эксплуатационные и экономические показатели, отличались комфортабельностью и лёгкостью в управлении в любых климатических и дорожных условиях. </w:t>
      </w:r>
    </w:p>
    <w:p w:rsidR="000E2210" w:rsidRPr="000E2210" w:rsidRDefault="000E2210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F55" w:rsidRPr="00642F55" w:rsidRDefault="001139A6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7D8E" w:rsidRPr="00087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</w:t>
      </w:r>
      <w:proofErr w:type="gramEnd"/>
      <w:r w:rsidR="00087D8E" w:rsidRPr="0008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поставляемые по контракту 1974 года имели яркий оранжевый цвет, фургоны-автомастерские окрашивались в ярко красный цвет.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унификацией производства, все новые капотные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совершенно идентичные кабины, моторные отсеки (капоты), переднюю облицовку и крылья передних колёс. В зависимости от устанавливаемого двигателя варьировалась лишь длина капота: 1 036 мм для 8-цилиндрового двигателя на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 D 19, 1 200 мм для 10-цилиндрового на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D 26. Кабины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бамовских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трёхместными, цельнометаллическими, </w:t>
      </w:r>
      <w:proofErr w:type="spellStart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термо-шумоизолированными</w:t>
      </w:r>
      <w:proofErr w:type="spellEnd"/>
      <w:r w:rsidR="00642F55"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панорамными трёхслойными ветровыми стеклами и регулируемыми эргономическими сиденьями для водителей.</w:t>
      </w: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раме водительская кабина крепилась: спереди — с помощью двух кронштейнов и резиновых подушек, сзади — на резиновой подушке в центре опорной дуги, прикреплённой перпендикулярно к лонжеронам рамы. Кроме этого, для </w:t>
      </w:r>
      <w:proofErr w:type="gram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плавного</w:t>
      </w:r>
      <w:proofErr w:type="gram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качания кабины во время движения по неровностям, сзади с каждой её стороны было установлено по два гидравлических амортизатора.</w:t>
      </w: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крыльев передних колёс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защитные резиновые покрытия, на крыльях были смонтированы лампы указателей поворотов круглой формы и пружинные «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антены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служившие обозначением габаритов автомобиля и видимые водителю с его места. </w:t>
      </w:r>
      <w:proofErr w:type="gram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стандартной комплектации, предполагавшей только две передние прямоугольные осветительные фары, размещённые в бампере, но конструкционно от него независящие (в случае небольшой деформации бампера по каким-либо причинам, фары сохраняли направленность света),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бамовские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четыре фары — дополнительно две круглые, закреплённые сверху на бампере.</w:t>
      </w:r>
      <w:proofErr w:type="gram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четыре фары закрывались защитными решетками. Ещё одним отличием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собираемых для Советского Союза, от стандартных моделей было наличие вдоль передних углов кабины двух вертикальных воздухозаборников, необходимость которых была вызвана условиями эксплуатации грузовиков практически вне автодорог с твёрдым покрытием.</w:t>
      </w:r>
    </w:p>
    <w:p w:rsid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обогрева кабины были установлены две автономные «печки» — отопительно-вентиляционные установки фирмы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Webasto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работавшие на дизельном топливе, с отдельным бачком для 2-2,5 литров топлива, которого, в зависимости от наружной температуры, хватало на обогрев в течение двух — восьми часов при неработающем двигателе. Один из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отопителей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располагался под кабиной у правой подножки, другой был закреплён снаружи сзади кабины на левом лонжероне рамы, он использовался также для обогрева аккумуляторов. Во время эксплуатации автомобиля обогрев кабины мог осуществляться также и от двигателя.</w:t>
      </w:r>
    </w:p>
    <w:p w:rsidR="00642F55" w:rsidRP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эффективной очистке топлива, воздуха и масла, надёжным системам питания и выпуска отработавших газов, высокой степени сжатия топливной смеси, у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достигнута высокая литровая мощность и минимальный удельный расход топлива. Двигатели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условиях суровых сибирских зим, имели значительные преимущества перед другими аналогичного класса двигателями, и в частности с водяным охлаждением, строившимися в то время.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двигателями водяного охлаждения до 20 % уменьшалось количество неисправностей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исключалась возможность замораживания двигателя, обеспечивались лучшие пусковые качества, без предварительного подогрева при температуре окружающего воздуха до −15 °C, а с использованием устройства облегчения пуска двигателя — до −25 °C.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F55" w:rsidRPr="00642F55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Меньшая масса двигателя способствовала его более быстрому прогреву и соответственно, уменьшению износа деталей кривошипно-шатунного механизма.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Цилиндры и головки цилиндров были раздельными и взаимозаменяемыми, что было более удобно при ремонте.</w:t>
      </w:r>
    </w:p>
    <w:p w:rsidR="001139A6" w:rsidRDefault="00642F55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распредвала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топливного насоса высокого давления и вала привода вентилятора с гидромуфтой в развале между цилиндрами обеспечивало удобный доступ для обслуживания и ремонта.</w:t>
      </w:r>
      <w:r w:rsidR="0011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F55" w:rsidRDefault="001139A6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особенности: дизельные двигатели воздушного охлаждения с автоматической регулировкой теплового режима, несинхронизированные </w:t>
      </w:r>
      <w:proofErr w:type="spellStart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шестиступенчатые</w:t>
      </w:r>
      <w:proofErr w:type="spellEnd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переда</w:t>
      </w:r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стояночные тормоза с </w:t>
      </w:r>
      <w:proofErr w:type="gramStart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этого, трёхосные грузовики оснащались межосевой и </w:t>
      </w:r>
      <w:proofErr w:type="spellStart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межколёсной</w:t>
      </w:r>
      <w:proofErr w:type="spellEnd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блокировкой дифференциалов, на промежуточных мостах — цилиндрическими редукторами (вместо раздаточных коробок). Большинство агрегатов и узлов, применяемых на </w:t>
      </w:r>
      <w:proofErr w:type="spellStart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Магирусах</w:t>
      </w:r>
      <w:proofErr w:type="spellEnd"/>
      <w:r w:rsidR="0041269D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конструктивно значительно отличались от производившихся в советском автомобилестроении и были несколько сложней отечественных аналогов.</w:t>
      </w:r>
    </w:p>
    <w:p w:rsidR="00087D8E" w:rsidRDefault="00087D8E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269"/>
        <w:gridCol w:w="2079"/>
        <w:gridCol w:w="1952"/>
        <w:gridCol w:w="1827"/>
        <w:gridCol w:w="1762"/>
      </w:tblGrid>
      <w:tr w:rsidR="00087D8E" w:rsidRPr="000C5BAE" w:rsidTr="002C3DF7">
        <w:trPr>
          <w:trHeight w:val="276"/>
          <w:jc w:val="center"/>
        </w:trPr>
        <w:tc>
          <w:tcPr>
            <w:tcW w:w="0" w:type="auto"/>
            <w:gridSpan w:val="5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автомобилей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vMerge w:val="restart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EA83F0" wp14:editId="16D45958">
                  <wp:extent cx="4667097" cy="480455"/>
                  <wp:effectExtent l="0" t="0" r="635" b="0"/>
                  <wp:docPr id="1" name="Рисунок 1" descr="http://www.gruzovikpress.ru/article/1197-gruzoviki-magirus-v-sssr-sibirskaya-magirusiada/img/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uzovikpress.ru/article/1197-gruzoviki-magirus-v-sssr-sibirskaya-magirusiada/img/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954" cy="49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vMerge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232D19L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290D26L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232D19K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290D26K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шасси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снаряженная/ допустимая полная, кг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5125/ 19 000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6565/ 26 000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5125/ 19 000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7565/ 26 000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на переднюю ось/ заднюю тележку,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13 000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20 000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13 000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20 000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по колее переднего наружного колеса,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с полной нагрузкой,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автомобилей,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х2800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х2800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х3100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х3100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3850+1380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3850+1380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вместимость кузова, 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(6,8*)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(11,2*)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  <w:p w:rsidR="002C3DF7" w:rsidRDefault="002C3DF7" w:rsidP="002C3DF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D8E" w:rsidRPr="000C5BAE" w:rsidRDefault="00087D8E" w:rsidP="002C3DF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cм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087D8E" w:rsidRPr="000C5BAE" w:rsidRDefault="00087D8E" w:rsidP="002C3DF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7D8E" w:rsidRPr="000C5BAE" w:rsidRDefault="00087D8E" w:rsidP="002C3DF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D8E" w:rsidRPr="000C5BAE" w:rsidRDefault="00087D8E" w:rsidP="002C3DF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F8L413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дизель, V-8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11 310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248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656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F10L413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дизель, V-10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14 137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809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F8L413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дизель, V-8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11 310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248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656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087D8E" w:rsidRPr="000C5BAE" w:rsidRDefault="00087D8E" w:rsidP="002C3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F10L413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дизель, V-10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14 137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809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Коробка передач</w:t>
            </w:r>
          </w:p>
        </w:tc>
        <w:tc>
          <w:tcPr>
            <w:tcW w:w="0" w:type="auto"/>
            <w:gridSpan w:val="4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6-ступенчатая</w:t>
            </w:r>
          </w:p>
        </w:tc>
      </w:tr>
      <w:tr w:rsidR="00087D8E" w:rsidRPr="000C5BAE" w:rsidTr="002C3DF7">
        <w:trPr>
          <w:jc w:val="center"/>
        </w:trPr>
        <w:tc>
          <w:tcPr>
            <w:tcW w:w="0" w:type="auto"/>
            <w:gridSpan w:val="5"/>
            <w:hideMark/>
          </w:tcPr>
          <w:p w:rsidR="00087D8E" w:rsidRPr="000C5BAE" w:rsidRDefault="00087D8E" w:rsidP="002C3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*Насыпной объем «с шапкой», 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87D8E" w:rsidRPr="000E2210" w:rsidRDefault="00087D8E" w:rsidP="002C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7D8E" w:rsidRPr="000E2210" w:rsidSect="002C3DF7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FE6"/>
    <w:multiLevelType w:val="multilevel"/>
    <w:tmpl w:val="C33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5"/>
    <w:rsid w:val="00087D8E"/>
    <w:rsid w:val="00096461"/>
    <w:rsid w:val="000B68CD"/>
    <w:rsid w:val="000C5BAE"/>
    <w:rsid w:val="000D40B5"/>
    <w:rsid w:val="000E2210"/>
    <w:rsid w:val="001139A6"/>
    <w:rsid w:val="002C3DF7"/>
    <w:rsid w:val="003658E1"/>
    <w:rsid w:val="00411205"/>
    <w:rsid w:val="0041269D"/>
    <w:rsid w:val="0041433E"/>
    <w:rsid w:val="005356DE"/>
    <w:rsid w:val="005554F4"/>
    <w:rsid w:val="00581616"/>
    <w:rsid w:val="00642F55"/>
    <w:rsid w:val="00931A27"/>
    <w:rsid w:val="00A254DE"/>
    <w:rsid w:val="00AF7230"/>
    <w:rsid w:val="00B3795C"/>
    <w:rsid w:val="00B9687F"/>
    <w:rsid w:val="00C56B85"/>
    <w:rsid w:val="00C94962"/>
    <w:rsid w:val="00CB34E5"/>
    <w:rsid w:val="00D46126"/>
    <w:rsid w:val="00EB0768"/>
    <w:rsid w:val="00E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6A11-E6AE-4050-ADF0-475B50D3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2017-06-09T11:16:00Z</dcterms:created>
  <dcterms:modified xsi:type="dcterms:W3CDTF">2023-06-09T16:50:00Z</dcterms:modified>
</cp:coreProperties>
</file>