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4D" w:rsidRDefault="00101128" w:rsidP="005E2F4D">
      <w:pPr>
        <w:pStyle w:val="a5"/>
        <w:spacing w:before="0" w:beforeAutospacing="0" w:after="0" w:afterAutospacing="0"/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5BC485" wp14:editId="6B8EF290">
            <wp:simplePos x="0" y="0"/>
            <wp:positionH relativeFrom="margin">
              <wp:posOffset>352425</wp:posOffset>
            </wp:positionH>
            <wp:positionV relativeFrom="margin">
              <wp:posOffset>847725</wp:posOffset>
            </wp:positionV>
            <wp:extent cx="5677535" cy="2809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02-402 КамАЗ-54112 6х4 седельный тягач, нагрузка на ССУ 11.1 </w:t>
      </w:r>
      <w:proofErr w:type="spellStart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>тн</w:t>
      </w:r>
      <w:proofErr w:type="spellEnd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, мест 2-3 со спальником, снаряжённый вес 7 </w:t>
      </w:r>
      <w:proofErr w:type="spellStart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>тн</w:t>
      </w:r>
      <w:proofErr w:type="spellEnd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, полный вес 18.325 </w:t>
      </w:r>
      <w:proofErr w:type="spellStart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>тн</w:t>
      </w:r>
      <w:proofErr w:type="spellEnd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, вес автопоезда до 33.2 </w:t>
      </w:r>
      <w:proofErr w:type="spellStart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>тн</w:t>
      </w:r>
      <w:proofErr w:type="spellEnd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, КамАЗ-740/7403 210/260 </w:t>
      </w:r>
      <w:proofErr w:type="spellStart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>лс</w:t>
      </w:r>
      <w:proofErr w:type="spellEnd"/>
      <w:r w:rsidR="005E2F4D" w:rsidRP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>, 80/100 км/час, г</w:t>
      </w:r>
      <w:r w:rsidR="00D30327">
        <w:rPr>
          <w:rFonts w:eastAsiaTheme="minorHAnsi"/>
          <w:b/>
          <w:color w:val="000000" w:themeColor="text1"/>
          <w:sz w:val="28"/>
          <w:szCs w:val="28"/>
          <w:lang w:eastAsia="en-US"/>
        </w:rPr>
        <w:t>. Набережные Челны 1981</w:t>
      </w:r>
      <w:r w:rsidR="005E2F4D">
        <w:rPr>
          <w:rFonts w:eastAsiaTheme="minorHAnsi"/>
          <w:b/>
          <w:color w:val="000000" w:themeColor="text1"/>
          <w:sz w:val="28"/>
          <w:szCs w:val="28"/>
          <w:lang w:eastAsia="en-US"/>
        </w:rPr>
        <w:t>-00 г.</w:t>
      </w:r>
    </w:p>
    <w:p w:rsidR="005E2F4D" w:rsidRDefault="005E2F4D" w:rsidP="00B46CDF">
      <w:pPr>
        <w:pStyle w:val="a5"/>
        <w:spacing w:before="0" w:beforeAutospacing="0" w:after="0" w:afterAutospacing="0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p w:rsidR="005E2F4D" w:rsidRDefault="005E2F4D" w:rsidP="00B46CDF">
      <w:pPr>
        <w:pStyle w:val="a5"/>
        <w:spacing w:before="0" w:beforeAutospacing="0" w:after="0" w:afterAutospacing="0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p w:rsidR="005E2F4D" w:rsidRDefault="005E2F4D" w:rsidP="00B46CDF">
      <w:pPr>
        <w:pStyle w:val="a5"/>
        <w:spacing w:before="0" w:beforeAutospacing="0" w:after="0" w:afterAutospacing="0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p w:rsidR="00101128" w:rsidRDefault="00144D2A" w:rsidP="00B46CDF">
      <w:pPr>
        <w:pStyle w:val="a5"/>
        <w:spacing w:before="0" w:beforeAutospacing="0" w:after="0" w:afterAutospacing="0"/>
        <w:rPr>
          <w:b/>
          <w:noProof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t xml:space="preserve"> </w:t>
      </w:r>
    </w:p>
    <w:p w:rsidR="00101128" w:rsidRDefault="00101128" w:rsidP="00B46CDF">
      <w:pPr>
        <w:pStyle w:val="a5"/>
        <w:spacing w:before="0" w:beforeAutospacing="0" w:after="0" w:afterAutospacing="0"/>
        <w:rPr>
          <w:b/>
          <w:noProof/>
          <w:color w:val="000000" w:themeColor="text1"/>
          <w:sz w:val="32"/>
          <w:szCs w:val="32"/>
        </w:rPr>
      </w:pPr>
    </w:p>
    <w:p w:rsidR="00101128" w:rsidRDefault="00101128" w:rsidP="00B46CDF">
      <w:pPr>
        <w:pStyle w:val="a5"/>
        <w:spacing w:before="0" w:beforeAutospacing="0" w:after="0" w:afterAutospacing="0"/>
        <w:rPr>
          <w:b/>
          <w:noProof/>
          <w:color w:val="000000" w:themeColor="text1"/>
          <w:sz w:val="32"/>
          <w:szCs w:val="32"/>
        </w:rPr>
      </w:pPr>
    </w:p>
    <w:p w:rsidR="00101128" w:rsidRDefault="00101128" w:rsidP="00B46CDF">
      <w:pPr>
        <w:pStyle w:val="a5"/>
        <w:spacing w:before="0" w:beforeAutospacing="0" w:after="0" w:afterAutospacing="0"/>
        <w:rPr>
          <w:b/>
          <w:noProof/>
          <w:color w:val="000000" w:themeColor="text1"/>
          <w:sz w:val="32"/>
          <w:szCs w:val="32"/>
        </w:rPr>
      </w:pPr>
    </w:p>
    <w:p w:rsidR="00101128" w:rsidRDefault="00101128" w:rsidP="00B46CDF">
      <w:pPr>
        <w:pStyle w:val="a5"/>
        <w:spacing w:before="0" w:beforeAutospacing="0" w:after="0" w:afterAutospacing="0"/>
        <w:rPr>
          <w:b/>
          <w:noProof/>
          <w:color w:val="000000" w:themeColor="text1"/>
          <w:sz w:val="32"/>
          <w:szCs w:val="32"/>
        </w:rPr>
      </w:pPr>
    </w:p>
    <w:p w:rsidR="00101128" w:rsidRDefault="00101128" w:rsidP="00B46CDF">
      <w:pPr>
        <w:pStyle w:val="a5"/>
        <w:spacing w:before="0" w:beforeAutospacing="0" w:after="0" w:afterAutospacing="0"/>
        <w:rPr>
          <w:b/>
          <w:noProof/>
          <w:color w:val="000000" w:themeColor="text1"/>
          <w:sz w:val="32"/>
          <w:szCs w:val="32"/>
        </w:rPr>
      </w:pPr>
    </w:p>
    <w:p w:rsidR="00101128" w:rsidRDefault="00101128" w:rsidP="00B46CDF">
      <w:pPr>
        <w:pStyle w:val="a5"/>
        <w:spacing w:before="0" w:beforeAutospacing="0" w:after="0" w:afterAutospacing="0"/>
        <w:rPr>
          <w:b/>
          <w:noProof/>
          <w:color w:val="000000" w:themeColor="text1"/>
          <w:sz w:val="32"/>
          <w:szCs w:val="32"/>
        </w:rPr>
      </w:pPr>
    </w:p>
    <w:p w:rsidR="00101128" w:rsidRDefault="00101128" w:rsidP="00B46CDF">
      <w:pPr>
        <w:pStyle w:val="a5"/>
        <w:spacing w:before="0" w:beforeAutospacing="0" w:after="0" w:afterAutospacing="0"/>
        <w:rPr>
          <w:b/>
          <w:noProof/>
          <w:color w:val="000000" w:themeColor="text1"/>
          <w:sz w:val="32"/>
          <w:szCs w:val="32"/>
        </w:rPr>
      </w:pPr>
    </w:p>
    <w:p w:rsidR="00101128" w:rsidRDefault="00101128" w:rsidP="00B46CDF">
      <w:pPr>
        <w:pStyle w:val="a5"/>
        <w:spacing w:before="0" w:beforeAutospacing="0" w:after="0" w:afterAutospacing="0"/>
        <w:rPr>
          <w:b/>
          <w:noProof/>
          <w:color w:val="000000" w:themeColor="text1"/>
          <w:sz w:val="32"/>
          <w:szCs w:val="32"/>
        </w:rPr>
      </w:pPr>
    </w:p>
    <w:p w:rsidR="00101128" w:rsidRPr="00700157" w:rsidRDefault="00101128" w:rsidP="00B46CDF">
      <w:pPr>
        <w:pStyle w:val="a5"/>
        <w:spacing w:before="0" w:beforeAutospacing="0" w:after="0" w:afterAutospacing="0"/>
        <w:rPr>
          <w:i/>
          <w:color w:val="000000" w:themeColor="text1"/>
        </w:rPr>
      </w:pPr>
    </w:p>
    <w:p w:rsidR="00700157" w:rsidRPr="00700157" w:rsidRDefault="00101128" w:rsidP="00B46CDF">
      <w:pPr>
        <w:pStyle w:val="a5"/>
        <w:spacing w:before="0" w:beforeAutospacing="0" w:after="0" w:afterAutospacing="0"/>
        <w:rPr>
          <w:i/>
          <w:color w:val="000000" w:themeColor="text1"/>
        </w:rPr>
      </w:pPr>
      <w:r w:rsidRPr="00700157">
        <w:rPr>
          <w:i/>
          <w:color w:val="000000" w:themeColor="text1"/>
        </w:rPr>
        <w:t xml:space="preserve"> </w:t>
      </w:r>
      <w:r w:rsidR="00700157" w:rsidRPr="00700157">
        <w:rPr>
          <w:i/>
          <w:color w:val="000000" w:themeColor="text1"/>
        </w:rPr>
        <w:t xml:space="preserve"> </w:t>
      </w:r>
      <w:r w:rsidR="00EE57DA">
        <w:rPr>
          <w:i/>
          <w:color w:val="000000" w:themeColor="text1"/>
        </w:rPr>
        <w:t xml:space="preserve">Из статей на </w:t>
      </w:r>
      <w:r w:rsidR="00700157" w:rsidRPr="00700157">
        <w:rPr>
          <w:i/>
          <w:color w:val="000000" w:themeColor="text1"/>
        </w:rPr>
        <w:t>zen.yandex.ru</w:t>
      </w:r>
      <w:r w:rsidR="00EE57DA">
        <w:rPr>
          <w:i/>
          <w:color w:val="000000" w:themeColor="text1"/>
        </w:rPr>
        <w:t xml:space="preserve">. Спасибо </w:t>
      </w:r>
      <w:r w:rsidR="00876EE3">
        <w:rPr>
          <w:i/>
          <w:color w:val="000000" w:themeColor="text1"/>
        </w:rPr>
        <w:t>Н. Маркову</w:t>
      </w:r>
      <w:r w:rsidR="002A42BF">
        <w:rPr>
          <w:i/>
          <w:color w:val="000000" w:themeColor="text1"/>
        </w:rPr>
        <w:t xml:space="preserve"> и создателям </w:t>
      </w:r>
      <w:proofErr w:type="spellStart"/>
      <w:r w:rsidR="002A42BF">
        <w:rPr>
          <w:i/>
          <w:color w:val="000000" w:themeColor="text1"/>
        </w:rPr>
        <w:t>автоисторического</w:t>
      </w:r>
      <w:proofErr w:type="spellEnd"/>
      <w:r w:rsidR="002A42BF" w:rsidRPr="002A42BF">
        <w:rPr>
          <w:i/>
          <w:color w:val="000000" w:themeColor="text1"/>
        </w:rPr>
        <w:t xml:space="preserve"> канал</w:t>
      </w:r>
      <w:r w:rsidR="002A42BF">
        <w:rPr>
          <w:i/>
          <w:color w:val="000000" w:themeColor="text1"/>
        </w:rPr>
        <w:t>а</w:t>
      </w:r>
      <w:r w:rsidR="002A42BF" w:rsidRPr="002A42BF">
        <w:rPr>
          <w:i/>
          <w:color w:val="000000" w:themeColor="text1"/>
        </w:rPr>
        <w:t xml:space="preserve"> "МАШИНА"</w:t>
      </w:r>
      <w:r w:rsidR="00EE57DA">
        <w:rPr>
          <w:i/>
          <w:color w:val="000000" w:themeColor="text1"/>
        </w:rPr>
        <w:t>.</w:t>
      </w:r>
    </w:p>
    <w:p w:rsidR="00700157" w:rsidRDefault="00FE7A72" w:rsidP="00B46CDF">
      <w:pPr>
        <w:pStyle w:val="a5"/>
        <w:spacing w:before="0" w:beforeAutospacing="0" w:after="0" w:afterAutospacing="0"/>
      </w:pPr>
      <w:r>
        <w:t xml:space="preserve"> </w:t>
      </w:r>
      <w:r w:rsidR="00EE57DA">
        <w:t>Экспортный потенциал автомобилей КамАЗ первого семейства был ограниченным из-за низких осевых нагрузок, выбранных в расчете на отечественные дороги со слабой несущей способностью. Выходом из положения должно было стать скорейшее освоение КамАЗов третьего семейства.</w:t>
      </w:r>
      <w:r w:rsidR="00BA7F3E">
        <w:t xml:space="preserve"> Первую модель такого типа – седельный тягач КамАЗ-54102 с увеличенными до 7 тонн осевыми нагрузками разрабатывал </w:t>
      </w:r>
      <w:proofErr w:type="spellStart"/>
      <w:r w:rsidR="0007444E">
        <w:t>Зи</w:t>
      </w:r>
      <w:r w:rsidR="00BA7F3E">
        <w:t>Л</w:t>
      </w:r>
      <w:proofErr w:type="spellEnd"/>
      <w:r w:rsidR="00BA7F3E">
        <w:t>. В отличие от грузовиков из первого семейства, эта машина предназначалась для работы на автодорогах не ниже III категории. Унификация между тягачами КамАЗ-5410 и КамАЗ-54102 оказалась очень высокой – 95,3%, однако в деталях разница между ними была существенная.</w:t>
      </w:r>
    </w:p>
    <w:p w:rsidR="00EE57DA" w:rsidRDefault="00BA7F3E" w:rsidP="00B46CDF">
      <w:pPr>
        <w:pStyle w:val="a5"/>
        <w:spacing w:before="0" w:beforeAutospacing="0" w:after="0" w:afterAutospacing="0"/>
      </w:pPr>
      <w:r>
        <w:t xml:space="preserve"> На «сто второй» машине применили новый 10-цилиндровый дизель ЯМЗ-741, полученный путем добавления еще двух цилиндров к двигателю ЯМЗ-740. Рабочий объем его увеличился до 13,56 литров, а мощность – до 260 сил. Рост энерговооруженности потянул за собой установку ус</w:t>
      </w:r>
      <w:r w:rsidR="000B41C8">
        <w:t>иленной коробки передач ЯМЗ-152</w:t>
      </w:r>
      <w:r>
        <w:t xml:space="preserve">, </w:t>
      </w:r>
      <w:r w:rsidR="000B41C8">
        <w:t xml:space="preserve">усиленных </w:t>
      </w:r>
      <w:r>
        <w:t>балок ведущих мостов и редукторов увеличенной размерности с передаточным отношением 7,04.</w:t>
      </w:r>
    </w:p>
    <w:p w:rsidR="00EE57DA" w:rsidRDefault="000B41C8" w:rsidP="00B46CDF">
      <w:pPr>
        <w:pStyle w:val="a5"/>
        <w:spacing w:before="0" w:beforeAutospacing="0" w:after="0" w:afterAutospacing="0"/>
      </w:pPr>
      <w:r>
        <w:rPr>
          <w:b/>
          <w:noProof/>
          <w:color w:val="000000" w:themeColor="text1"/>
          <w:sz w:val="32"/>
          <w:szCs w:val="32"/>
        </w:rPr>
        <w:t xml:space="preserve"> </w:t>
      </w:r>
      <w:r>
        <w:t>Усиленное рулевое управление и более прочные крестовины для карданного вала привода среднего моста позаимствовали у «</w:t>
      </w:r>
      <w:proofErr w:type="spellStart"/>
      <w:r>
        <w:t>полноприводника</w:t>
      </w:r>
      <w:proofErr w:type="spellEnd"/>
      <w:r>
        <w:t>» КамАЗ-4310. Кроме того, потребовалось соответствующим образом усиливать раму и подвеску задней тележки, а также устанавливать более широкие тормозные колодки на ведущих колесах для повышения эффективности торможения. Весь этот комплекс изменений позволил увеличить полную массу автопоезда с тягачом КамАЗ-54102 с 27 до 33,5 тонн при росте полезной нагрузки автопоезда с 14 до 20 тонн и повышении нагрузки на седло с 8,1 до 11 тонн.</w:t>
      </w:r>
    </w:p>
    <w:p w:rsidR="000B41C8" w:rsidRDefault="000B41C8" w:rsidP="00B46CDF">
      <w:pPr>
        <w:pStyle w:val="a5"/>
        <w:spacing w:before="0" w:beforeAutospacing="0" w:after="0" w:afterAutospacing="0"/>
      </w:pPr>
      <w:r>
        <w:t xml:space="preserve"> Первый опытный образец КамАЗ-Э54102 на </w:t>
      </w:r>
      <w:proofErr w:type="spellStart"/>
      <w:r w:rsidR="0007444E">
        <w:t>Зи</w:t>
      </w:r>
      <w:r>
        <w:t>Ле</w:t>
      </w:r>
      <w:proofErr w:type="spellEnd"/>
      <w:r>
        <w:t xml:space="preserve"> построили под занавес 1972 года, причем с удлиненной спальной кабиной</w:t>
      </w:r>
      <w:r w:rsidR="001557FF">
        <w:t>. В декабре 1973-го построили второй опытный образец 10-цилиндрового тягача – КамАЗ-2Э54102. С марта 1975-го к испытательному процессу подключился еще один автопоезд в составе тягача КамАЗ-3Э54102, сборки конца 1974 года.</w:t>
      </w:r>
    </w:p>
    <w:p w:rsidR="000B41C8" w:rsidRDefault="00CB1C1B" w:rsidP="00B46CDF">
      <w:pPr>
        <w:pStyle w:val="a5"/>
        <w:spacing w:before="0" w:beforeAutospacing="0" w:after="0" w:afterAutospacing="0"/>
      </w:pPr>
      <w:r>
        <w:t xml:space="preserve"> Межведомственные испытания </w:t>
      </w:r>
      <w:r w:rsidR="000A4BCE">
        <w:t>(МВИ</w:t>
      </w:r>
      <w:proofErr w:type="gramStart"/>
      <w:r w:rsidR="000A4BCE">
        <w:t xml:space="preserve"> )</w:t>
      </w:r>
      <w:proofErr w:type="gramEnd"/>
      <w:r w:rsidR="000A4BCE">
        <w:t xml:space="preserve"> </w:t>
      </w:r>
      <w:r>
        <w:t>10-цилиндровых автопоездов продлились с 29 марта по 17 ноября 1976 года. Э</w:t>
      </w:r>
      <w:r w:rsidRPr="00CB1C1B">
        <w:t xml:space="preserve">тап </w:t>
      </w:r>
      <w:r>
        <w:t>с эксплуатационными испытаниями</w:t>
      </w:r>
      <w:r w:rsidRPr="00CB1C1B">
        <w:t xml:space="preserve"> провели на базе </w:t>
      </w:r>
      <w:proofErr w:type="gramStart"/>
      <w:r w:rsidRPr="00CB1C1B">
        <w:t>люберецкого</w:t>
      </w:r>
      <w:proofErr w:type="gramEnd"/>
      <w:r w:rsidRPr="00CB1C1B">
        <w:t xml:space="preserve"> ГАТП № 1.</w:t>
      </w:r>
      <w:r>
        <w:t xml:space="preserve"> Нареканий 10-цилиндровые тягачи заработали немного.</w:t>
      </w:r>
    </w:p>
    <w:p w:rsidR="00CB1C1B" w:rsidRDefault="00CB1C1B" w:rsidP="00B46CDF">
      <w:pPr>
        <w:pStyle w:val="a5"/>
        <w:spacing w:before="0" w:beforeAutospacing="0" w:after="0" w:afterAutospacing="0"/>
      </w:pPr>
      <w:r>
        <w:t xml:space="preserve"> С апреля по сентябрь 1977 года на автополигоне проводились доводочные испытания тягачей КамАЗ-54102 и полуприцепов ОдАЗ-9385. В них участвовали те же самые автопоезда, которые предоставлялись на МВИ, только на сей </w:t>
      </w:r>
      <w:proofErr w:type="gramStart"/>
      <w:r>
        <w:t>раз</w:t>
      </w:r>
      <w:proofErr w:type="gramEnd"/>
      <w:r>
        <w:t xml:space="preserve"> они были доработаны в соответствии с </w:t>
      </w:r>
      <w:r>
        <w:lastRenderedPageBreak/>
        <w:t>замечаниями междуведомственной комиссии. В результате все изменения были признаны удачными, и тягачи КамАЗ-54102 получили «зеленый свет».</w:t>
      </w:r>
    </w:p>
    <w:p w:rsidR="00A33734" w:rsidRDefault="00A33734" w:rsidP="00B46CDF">
      <w:pPr>
        <w:pStyle w:val="a5"/>
        <w:spacing w:before="0" w:beforeAutospacing="0" w:after="0" w:afterAutospacing="0"/>
      </w:pPr>
      <w:r>
        <w:t xml:space="preserve"> Однако эта рекомендация лишь разрешала вып</w:t>
      </w:r>
      <w:r w:rsidR="000A0FA2">
        <w:t>уск, но</w:t>
      </w:r>
      <w:r>
        <w:t xml:space="preserve"> не</w:t>
      </w:r>
      <w:r w:rsidR="00394CA1">
        <w:t xml:space="preserve"> гарантировала, что этот выпуск</w:t>
      </w:r>
      <w:r>
        <w:t xml:space="preserve"> действительно начнется. Камский автозавод в силу технологических причин не смог организовать выпуск 10-цилиндрового дизеля. Следовательно, теряли возможность попасть на конвейер и автомобили, спроектированные под этот двигатель: и «седельник» КамАЗ-54102, и унифицированный с ним бортовой грузовик КамАЗ-5321 (собственная разработка </w:t>
      </w:r>
      <w:proofErr w:type="spellStart"/>
      <w:r>
        <w:t>чел</w:t>
      </w:r>
      <w:r w:rsidR="000A0FA2">
        <w:t>нинцев</w:t>
      </w:r>
      <w:proofErr w:type="spellEnd"/>
      <w:r w:rsidR="000A0FA2">
        <w:t xml:space="preserve">, </w:t>
      </w:r>
      <w:proofErr w:type="spellStart"/>
      <w:r w:rsidR="000A0FA2">
        <w:t>испытывавшаяся</w:t>
      </w:r>
      <w:proofErr w:type="spellEnd"/>
      <w:r w:rsidR="000A0FA2">
        <w:t xml:space="preserve"> в 1976-77 г.</w:t>
      </w:r>
      <w:r>
        <w:t>).</w:t>
      </w:r>
    </w:p>
    <w:p w:rsidR="000A0FA2" w:rsidRDefault="000A0FA2" w:rsidP="00B46CDF">
      <w:pPr>
        <w:pStyle w:val="a5"/>
        <w:spacing w:before="0" w:beforeAutospacing="0" w:after="0" w:afterAutospacing="0"/>
      </w:pPr>
      <w:r>
        <w:t xml:space="preserve"> Выходом из положения стало освоение машин, созданием которых на Камском автозаводе занимались самостоятельно в тот же период времени, когда на </w:t>
      </w:r>
      <w:proofErr w:type="spellStart"/>
      <w:r w:rsidR="0007444E">
        <w:t>Зи</w:t>
      </w:r>
      <w:r>
        <w:t>Ле</w:t>
      </w:r>
      <w:proofErr w:type="spellEnd"/>
      <w:r>
        <w:t xml:space="preserve"> заканчивалась доводка модели КамАЗ-54102. </w:t>
      </w:r>
      <w:r w:rsidR="0096746E">
        <w:t>Т</w:t>
      </w:r>
      <w:r>
        <w:t xml:space="preserve">ут уже речь шла не только о седельных тягачах, а о полной гамме машин с увеличенными до 7 тонн осевыми нагрузками, но стандартным 210-сильным дизелем КамАЗ-740. Базовой моделью этого семейства являлся КамАЗ-53211 – бортовой грузовик со стандартной колесной базой (аналог модели 5320, но со спальной кабиной и повышенной грузоподъемностью). В первоочередном порядке, впрочем, на конвейер поставили самосвал КамАЗ-5511 (в 1977 году) и </w:t>
      </w:r>
      <w:proofErr w:type="spellStart"/>
      <w:r>
        <w:t>длиннобазный</w:t>
      </w:r>
      <w:proofErr w:type="spellEnd"/>
      <w:r>
        <w:t xml:space="preserve"> бортовой грузовик КамАЗ-53212 (в 1979-м).</w:t>
      </w:r>
    </w:p>
    <w:p w:rsidR="000B41C8" w:rsidRDefault="0096746E" w:rsidP="00B46CDF">
      <w:pPr>
        <w:pStyle w:val="a5"/>
        <w:spacing w:before="0" w:beforeAutospacing="0" w:after="0" w:afterAutospacing="0"/>
      </w:pPr>
      <w:r>
        <w:rPr>
          <w:b/>
          <w:noProof/>
          <w:color w:val="000000" w:themeColor="text1"/>
          <w:sz w:val="32"/>
          <w:szCs w:val="32"/>
        </w:rPr>
        <w:t xml:space="preserve"> </w:t>
      </w:r>
      <w:r>
        <w:t>А там дошел черед и до седельного тягача, которому присвоили индекс КамАЗ-54112: первую опытно-промышленн</w:t>
      </w:r>
      <w:bookmarkStart w:id="0" w:name="_GoBack"/>
      <w:bookmarkEnd w:id="0"/>
      <w:r>
        <w:t>ую партию из 7 единиц собрали еще в 1979 году, а полноценное серийное производство развернули в 1981-м. Впрочем, объемы выпуска тягачей КамАЗ-54112 оставались довольно скромными: тиражи модели КамАЗ-5410 в первой половине 1980-х были выше почти в 10 раз.</w:t>
      </w:r>
    </w:p>
    <w:p w:rsidR="000B375C" w:rsidRDefault="000B375C" w:rsidP="00B46CDF">
      <w:pPr>
        <w:pStyle w:val="a5"/>
        <w:spacing w:before="0" w:beforeAutospacing="0" w:after="0" w:afterAutospacing="0"/>
      </w:pPr>
      <w:r>
        <w:t xml:space="preserve"> Подобно модели КамАЗ-54102, «сто двенадцатые» вобрали в себя множество локальных усилений: по раме, рулевому управлению, ведущим мостам, тормозам, задней подвеске и местам ее крепления (в частности, появилась усиленная цельная ось балансиров от модели КамАЗ-4310). </w:t>
      </w:r>
      <w:r w:rsidR="00D21E87">
        <w:t>В серию тягачи КамАЗ-54112 пошли с более рациональной компоновкой</w:t>
      </w:r>
      <w:r w:rsidR="00135E88">
        <w:t xml:space="preserve"> </w:t>
      </w:r>
      <w:proofErr w:type="spellStart"/>
      <w:r w:rsidR="00135E88">
        <w:t>закабинного</w:t>
      </w:r>
      <w:proofErr w:type="spellEnd"/>
      <w:r w:rsidR="00135E88">
        <w:t xml:space="preserve"> пространства</w:t>
      </w:r>
      <w:r w:rsidR="00D21E87">
        <w:t>. Топливный бак у них остался один, с левой стороны, однако вместимость его выросла ровно вдвое (до 250 литров). Запасное колесо переехало под правый лонжерон рамы. Над ним нашлось новое место для аккумуляторного ящика и воздушных ресиверов. А корпус воздушного фильтра сместился под центральную часть задней стенки кабины. Вскоре вслед за «сто двенадцатыми» аналогичным образом поменялась и компоновка серийных тягачей КамАЗ-5410.</w:t>
      </w:r>
    </w:p>
    <w:p w:rsidR="00135E88" w:rsidRDefault="00135E88" w:rsidP="00B46CDF">
      <w:pPr>
        <w:pStyle w:val="a5"/>
        <w:spacing w:before="0" w:beforeAutospacing="0" w:after="0" w:afterAutospacing="0"/>
      </w:pPr>
      <w:r>
        <w:t xml:space="preserve"> С годами у тягачей КамАЗ-54112 стали появляться модификации: например, экспортная тропическая (541127) и северная (541121).Специально для поставок </w:t>
      </w:r>
      <w:proofErr w:type="spellStart"/>
      <w:r>
        <w:t>Павшинскому</w:t>
      </w:r>
      <w:proofErr w:type="spellEnd"/>
      <w:r>
        <w:t xml:space="preserve"> механическому заводу (</w:t>
      </w:r>
      <w:r w:rsidR="00157EA4">
        <w:t>ныне</w:t>
      </w:r>
      <w:r>
        <w:t xml:space="preserve"> «БЕЦЕМА»), который производил полуприцепы-цементовозы ТЦ.12, в Набережных Челнах выпускали КамАЗы-54112 с дневной кабиной и коробкой отбора мощности, потому что на эти тягачи затем нужно было монтировать компрессор для пневматической разгрузки цистерны.</w:t>
      </w:r>
    </w:p>
    <w:p w:rsidR="00157EA4" w:rsidRDefault="00157EA4" w:rsidP="00B46CDF">
      <w:pPr>
        <w:pStyle w:val="a5"/>
        <w:spacing w:before="0" w:beforeAutospacing="0" w:after="0" w:afterAutospacing="0"/>
      </w:pPr>
      <w:r>
        <w:t xml:space="preserve"> Но наиболее интересной оказалась газодизельная версия, получившая обозначение КамАЗ-54118 и выпускавшаяся мелкими сериями с 1989 года. На этой машине кроме привычного топливного бака за кабиной имелась батарея из баллонов для сжатого природного газа, а двигатель модели КамАЗ-7409.10 мог работать как на чистой солярке, так и на ее смеси с газом</w:t>
      </w:r>
      <w:r w:rsidR="00D45B34">
        <w:t>.</w:t>
      </w:r>
      <w:r>
        <w:t xml:space="preserve"> Кабину на эту машину пришлось ставить дневную</w:t>
      </w:r>
      <w:r w:rsidR="00D45B34">
        <w:t>.</w:t>
      </w:r>
    </w:p>
    <w:p w:rsidR="00D45B34" w:rsidRDefault="00D45B34" w:rsidP="00B46CDF">
      <w:pPr>
        <w:pStyle w:val="a5"/>
        <w:spacing w:before="0" w:beforeAutospacing="0" w:after="0" w:afterAutospacing="0"/>
      </w:pPr>
      <w:r>
        <w:t xml:space="preserve"> С конца 1980-х на некоторые экземпляры тягачей КамАЗ-5410 и КамАЗ-54112 вместо 210-сильного дизеля модели 740.10 стала устанавливаться его форсированная до 220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 xml:space="preserve">. </w:t>
      </w:r>
      <w:proofErr w:type="gramStart"/>
      <w:r>
        <w:t>модификация</w:t>
      </w:r>
      <w:proofErr w:type="gramEnd"/>
      <w:r>
        <w:t xml:space="preserve"> 740.10-20, отличающаяся форсунками и ТНВД. После пожара на </w:t>
      </w:r>
      <w:proofErr w:type="spellStart"/>
      <w:r>
        <w:t>камазовском</w:t>
      </w:r>
      <w:proofErr w:type="spellEnd"/>
      <w:r>
        <w:t xml:space="preserve"> заводе двигателей все модели </w:t>
      </w:r>
      <w:proofErr w:type="spellStart"/>
      <w:r>
        <w:t>челнинских</w:t>
      </w:r>
      <w:proofErr w:type="spellEnd"/>
      <w:r>
        <w:t xml:space="preserve"> грузовиков получили вариантное исполнение с дизелем ЯМЗ-238М2 мощностью 240 </w:t>
      </w:r>
      <w:proofErr w:type="spellStart"/>
      <w:r>
        <w:t>л.с</w:t>
      </w:r>
      <w:proofErr w:type="spellEnd"/>
      <w:r>
        <w:t xml:space="preserve">. (соответствующие одобрения типа транспортного средства действовали с февраля 1994-го по апрель 1995 года). А в марте 1995-го были сертифицированы модификации тягачей с 260-сильными </w:t>
      </w:r>
      <w:proofErr w:type="spellStart"/>
      <w:r>
        <w:t>турбодизелями</w:t>
      </w:r>
      <w:proofErr w:type="spellEnd"/>
      <w:r>
        <w:t xml:space="preserve"> КамАЗ-7403.10.</w:t>
      </w:r>
    </w:p>
    <w:p w:rsidR="00B46CDF" w:rsidRPr="006D5AF1" w:rsidRDefault="0012606B" w:rsidP="00B46CDF">
      <w:pPr>
        <w:pStyle w:val="a5"/>
        <w:spacing w:before="0" w:beforeAutospacing="0" w:after="0" w:afterAutospacing="0"/>
        <w:rPr>
          <w:color w:val="000000" w:themeColor="text1"/>
        </w:rPr>
      </w:pPr>
      <w:r>
        <w:t xml:space="preserve"> Выпуск тягачей КамАЗ-5410 и КамАЗ-54112 с </w:t>
      </w:r>
      <w:proofErr w:type="spellStart"/>
      <w:r>
        <w:t>безнаддувными</w:t>
      </w:r>
      <w:proofErr w:type="spellEnd"/>
      <w:r>
        <w:t xml:space="preserve"> дизелями для внутреннего российского рынка завершился с 1 июля 1997 года в связи с ужесточением действующих экологических норм. С этого же момента тягачи с 260-сильными </w:t>
      </w:r>
      <w:proofErr w:type="spellStart"/>
      <w:r>
        <w:t>турбодизелями</w:t>
      </w:r>
      <w:proofErr w:type="spellEnd"/>
      <w:r>
        <w:t xml:space="preserve"> КамАЗ-7403.10 стали производиться под обозначением КамАЗ-5410-01 и КамАЗ-54112-01, а новые модификации с 230-сильными </w:t>
      </w:r>
      <w:proofErr w:type="spellStart"/>
      <w:r>
        <w:t>турбодизелями</w:t>
      </w:r>
      <w:proofErr w:type="spellEnd"/>
      <w:r>
        <w:t xml:space="preserve"> КамАЗ-740.11-240 – под обозначениями КамАЗ-</w:t>
      </w:r>
      <w:r>
        <w:lastRenderedPageBreak/>
        <w:t>5410-02 и КамАЗ-54112-02. В таких исполнениях тягачи серий 5410/54112 выпускались еще два года и окончательно покинули конвейер к началу 2000-го.</w:t>
      </w:r>
      <w:r w:rsidR="000B375C">
        <w:rPr>
          <w:color w:val="000000" w:themeColor="text1"/>
        </w:rPr>
        <w:t xml:space="preserve"> </w:t>
      </w:r>
    </w:p>
    <w:p w:rsidR="004A1E2D" w:rsidRPr="00CF3821" w:rsidRDefault="004A1E2D" w:rsidP="00B46CD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B46CDF" w:rsidRPr="00CF3821" w:rsidRDefault="007F68B5" w:rsidP="00B46CD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CF382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Технические характеристики автомобилей КамАЗ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158"/>
        <w:gridCol w:w="1183"/>
        <w:gridCol w:w="1216"/>
        <w:gridCol w:w="1183"/>
        <w:gridCol w:w="1216"/>
        <w:gridCol w:w="1183"/>
      </w:tblGrid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Основные данные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КамАЗ-5320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КамАЗ-53212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КамАЗ-5410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КамАЗ-54112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КамАЗ-5511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Масса перевозимого груза,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8 000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10 000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Масса, приходящаяся на </w:t>
            </w:r>
            <w:hyperlink r:id="rId6" w:history="1">
              <w:r w:rsidRPr="006D5AF1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седельно-сцепное устройство</w:t>
              </w:r>
            </w:hyperlink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8 100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11 000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552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 снаряженного</w:t>
            </w:r>
            <w:r w:rsidR="00B455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автомобиля *,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7 080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8 200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6 800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7 100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9 000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Полная масса автомобиля **,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15 305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18 425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15 125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18 325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19 150</w:t>
            </w:r>
          </w:p>
        </w:tc>
      </w:tr>
      <w:tr w:rsidR="00144D2A" w:rsidRPr="006D5AF1" w:rsidTr="009F633D">
        <w:trPr>
          <w:jc w:val="center"/>
        </w:trPr>
        <w:tc>
          <w:tcPr>
            <w:tcW w:w="0" w:type="auto"/>
            <w:gridSpan w:val="6"/>
            <w:hideMark/>
          </w:tcPr>
          <w:p w:rsidR="00144D2A" w:rsidRPr="007F68B5" w:rsidRDefault="00144D2A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Распределение массы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втомобиля,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снаряженного</w:t>
            </w:r>
            <w:proofErr w:type="gramEnd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через переднюю ось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3 320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3 600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3 500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3 570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3 750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через заднюю тележку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3 760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4 600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3 300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3 530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5 250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груженого</w:t>
            </w:r>
            <w:proofErr w:type="gramEnd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через переднюю ось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4 375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4 425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4 165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4 395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4 470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через заднюю тележку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10 930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14 000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10 960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13 930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14 680</w:t>
            </w:r>
          </w:p>
        </w:tc>
      </w:tr>
      <w:tr w:rsidR="006D5AF1" w:rsidRPr="006D5AF1" w:rsidTr="00B45525">
        <w:trPr>
          <w:trHeight w:val="553"/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Масса прицепа или полуприцепа с грузом,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11 500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14 000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19 100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26 000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Полная масса автопоезда,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26 805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32 425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26 125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33 325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Эксплуатационные данные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B4552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Макс.</w:t>
            </w:r>
            <w:r w:rsidR="007F68B5"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скорость движения автомобиля (автопоезда), </w:t>
            </w:r>
            <w:proofErr w:type="gramStart"/>
            <w:r w:rsidR="007F68B5"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</w:t>
            </w:r>
            <w:proofErr w:type="gramEnd"/>
            <w:r w:rsidR="007F68B5"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gridSpan w:val="5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80…100 (в зависимости от передаточного отношения главной передачи).</w:t>
            </w:r>
          </w:p>
        </w:tc>
      </w:tr>
      <w:tr w:rsidR="00B45525" w:rsidRPr="006D5AF1" w:rsidTr="00DD55A2">
        <w:trPr>
          <w:jc w:val="center"/>
        </w:trPr>
        <w:tc>
          <w:tcPr>
            <w:tcW w:w="0" w:type="auto"/>
            <w:gridSpan w:val="6"/>
            <w:hideMark/>
          </w:tcPr>
          <w:p w:rsidR="00B45525" w:rsidRPr="007F68B5" w:rsidRDefault="00B4552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Контрольный расход топлива на 100 км пути при движении с полной нагрузкой и скоростью 30—40 км/ч ***, л: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автомобиля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автопоезда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B45525" w:rsidRPr="006D5AF1" w:rsidTr="0094771E">
        <w:trPr>
          <w:jc w:val="center"/>
        </w:trPr>
        <w:tc>
          <w:tcPr>
            <w:tcW w:w="0" w:type="auto"/>
            <w:gridSpan w:val="6"/>
            <w:hideMark/>
          </w:tcPr>
          <w:p w:rsidR="00B45525" w:rsidRPr="007F68B5" w:rsidRDefault="00B4552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Запас хода по контрольному расходу топлива,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</w:t>
            </w:r>
            <w:proofErr w:type="gramEnd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автомобиля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630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автопоезда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B45525" w:rsidRPr="006D5AF1" w:rsidTr="00973E54">
        <w:trPr>
          <w:jc w:val="center"/>
        </w:trPr>
        <w:tc>
          <w:tcPr>
            <w:tcW w:w="0" w:type="auto"/>
            <w:gridSpan w:val="6"/>
            <w:hideMark/>
          </w:tcPr>
          <w:p w:rsidR="00B45525" w:rsidRPr="007F68B5" w:rsidRDefault="00B4552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Наибольший подъем, преодолеваемый при полной массе, %, не менее: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автомобилем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автопоездом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B45525" w:rsidRPr="006D5AF1" w:rsidTr="00D82D0A">
        <w:trPr>
          <w:jc w:val="center"/>
        </w:trPr>
        <w:tc>
          <w:tcPr>
            <w:tcW w:w="0" w:type="auto"/>
            <w:gridSpan w:val="6"/>
            <w:hideMark/>
          </w:tcPr>
          <w:p w:rsidR="00B45525" w:rsidRPr="007F68B5" w:rsidRDefault="00B4552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Тормозной путь с полной нагрузкой при движении со скоростью 40 км/ч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 полной остановки (при применении рабочей тормозной системы), м: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автомобиля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17,2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автопоезда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Угол опрокидывания платформы назад, градус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Время опрокидывания платформы,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Время опускания платформы,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Наименьший радиус поворота по оси переднего внешнего следа колеса автомобиля,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8,0</w:t>
            </w:r>
          </w:p>
        </w:tc>
      </w:tr>
      <w:tr w:rsidR="006D5AF1" w:rsidRPr="006D5AF1" w:rsidTr="00B45525">
        <w:trPr>
          <w:jc w:val="center"/>
        </w:trPr>
        <w:tc>
          <w:tcPr>
            <w:tcW w:w="0" w:type="auto"/>
            <w:hideMark/>
          </w:tcPr>
          <w:p w:rsidR="007F68B5" w:rsidRPr="007F68B5" w:rsidRDefault="007F68B5" w:rsidP="00B46C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Наружный габаритный радиус поворота автомобиля по переднему буферу </w:t>
            </w:r>
            <w:proofErr w:type="gramStart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proofErr w:type="gramEnd"/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0" w:type="auto"/>
            <w:hideMark/>
          </w:tcPr>
          <w:p w:rsidR="007F68B5" w:rsidRPr="007F68B5" w:rsidRDefault="007F68B5" w:rsidP="00B46CD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68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9,0</w:t>
            </w:r>
          </w:p>
        </w:tc>
      </w:tr>
    </w:tbl>
    <w:p w:rsidR="007F68B5" w:rsidRPr="006D5AF1" w:rsidRDefault="007F68B5" w:rsidP="00B46CDF">
      <w:pPr>
        <w:pStyle w:val="a5"/>
        <w:spacing w:before="0" w:beforeAutospacing="0" w:after="0" w:afterAutospacing="0"/>
        <w:rPr>
          <w:color w:val="000000" w:themeColor="text1"/>
        </w:rPr>
      </w:pPr>
    </w:p>
    <w:p w:rsidR="000E5ABB" w:rsidRPr="006D5AF1" w:rsidRDefault="004A1E2D" w:rsidP="00B46CDF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D5AF1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D17E1D" wp14:editId="00E00677">
            <wp:simplePos x="0" y="0"/>
            <wp:positionH relativeFrom="margin">
              <wp:posOffset>113665</wp:posOffset>
            </wp:positionH>
            <wp:positionV relativeFrom="margin">
              <wp:posOffset>83185</wp:posOffset>
            </wp:positionV>
            <wp:extent cx="5899785" cy="3857625"/>
            <wp:effectExtent l="0" t="0" r="5715" b="9525"/>
            <wp:wrapSquare wrapText="bothSides"/>
            <wp:docPr id="2" name="Рисунок 2" descr="КамАЗ-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мАЗ-54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5ABB" w:rsidRPr="006D5AF1" w:rsidSect="00FE7A72">
      <w:pgSz w:w="11906" w:h="16838"/>
      <w:pgMar w:top="851" w:right="849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A50"/>
    <w:rsid w:val="0007444E"/>
    <w:rsid w:val="000A0FA2"/>
    <w:rsid w:val="000A4BCE"/>
    <w:rsid w:val="000B375C"/>
    <w:rsid w:val="000B41C8"/>
    <w:rsid w:val="000E5ABB"/>
    <w:rsid w:val="00101128"/>
    <w:rsid w:val="0012606B"/>
    <w:rsid w:val="00135E88"/>
    <w:rsid w:val="00144D2A"/>
    <w:rsid w:val="001557FF"/>
    <w:rsid w:val="00157EA4"/>
    <w:rsid w:val="002A42BF"/>
    <w:rsid w:val="002C5C40"/>
    <w:rsid w:val="00394CA1"/>
    <w:rsid w:val="004A1E2D"/>
    <w:rsid w:val="0052150E"/>
    <w:rsid w:val="005E2F4D"/>
    <w:rsid w:val="006D5AF1"/>
    <w:rsid w:val="00700157"/>
    <w:rsid w:val="0078095C"/>
    <w:rsid w:val="00784857"/>
    <w:rsid w:val="007D6A50"/>
    <w:rsid w:val="007F68B5"/>
    <w:rsid w:val="00876EE3"/>
    <w:rsid w:val="0096746E"/>
    <w:rsid w:val="00A33734"/>
    <w:rsid w:val="00B45525"/>
    <w:rsid w:val="00B46CDF"/>
    <w:rsid w:val="00BA7F3E"/>
    <w:rsid w:val="00CB1C1B"/>
    <w:rsid w:val="00CF3821"/>
    <w:rsid w:val="00D21E87"/>
    <w:rsid w:val="00D30327"/>
    <w:rsid w:val="00D45B34"/>
    <w:rsid w:val="00EE57DA"/>
    <w:rsid w:val="00EE603D"/>
    <w:rsid w:val="00F70554"/>
    <w:rsid w:val="00FE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68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6C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0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E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68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7F68B5"/>
    <w:rPr>
      <w:color w:val="0000FF"/>
      <w:u w:val="single"/>
    </w:rPr>
  </w:style>
  <w:style w:type="table" w:styleId="a7">
    <w:name w:val="Table Grid"/>
    <w:basedOn w:val="a1"/>
    <w:uiPriority w:val="59"/>
    <w:rsid w:val="00780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46C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68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6C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0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E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68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7F68B5"/>
    <w:rPr>
      <w:color w:val="0000FF"/>
      <w:u w:val="single"/>
    </w:rPr>
  </w:style>
  <w:style w:type="table" w:styleId="a7">
    <w:name w:val="Table Grid"/>
    <w:basedOn w:val="a1"/>
    <w:uiPriority w:val="59"/>
    <w:rsid w:val="00780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46C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8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everest-autokam.ru/kamaz/sedelno-stsepnoe-ustroistvo-kama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</cp:revision>
  <dcterms:created xsi:type="dcterms:W3CDTF">2018-07-29T07:06:00Z</dcterms:created>
  <dcterms:modified xsi:type="dcterms:W3CDTF">2020-10-13T09:00:00Z</dcterms:modified>
</cp:coreProperties>
</file>