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0F" w:rsidRPr="00DC120F" w:rsidRDefault="00DC120F" w:rsidP="00DC120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DC12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02-482 ЗиЛ-164Н/АН 4х2 седельный тягач с одноосным 3-дверным полуприцепом-скотовозом ОдАЗ-857Б </w:t>
      </w:r>
      <w:proofErr w:type="spellStart"/>
      <w:r w:rsidRPr="00DC12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гп</w:t>
      </w:r>
      <w:proofErr w:type="spellEnd"/>
      <w:r w:rsidRPr="00DC12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6 </w:t>
      </w:r>
      <w:proofErr w:type="spellStart"/>
      <w:r w:rsidRPr="00DC12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тн</w:t>
      </w:r>
      <w:proofErr w:type="spellEnd"/>
      <w:r w:rsidRPr="00DC12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на 16 голов КРС или 5</w:t>
      </w:r>
      <w:r w:rsidR="00CA0A5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5 свиней, снаряженный вес </w:t>
      </w:r>
      <w:bookmarkStart w:id="0" w:name="_GoBack"/>
      <w:r w:rsidR="00CA0A5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3.83+3.85</w:t>
      </w:r>
      <w:r w:rsidRPr="00DC12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bookmarkEnd w:id="0"/>
      <w:proofErr w:type="spellStart"/>
      <w:r w:rsidRPr="00DC12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тн</w:t>
      </w:r>
      <w:proofErr w:type="spellEnd"/>
      <w:r w:rsidRPr="00DC12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, ЗиЛ-164 104 </w:t>
      </w:r>
      <w:proofErr w:type="spellStart"/>
      <w:r w:rsidRPr="00DC12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лс</w:t>
      </w:r>
      <w:proofErr w:type="spellEnd"/>
      <w:r w:rsidRPr="00DC12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, 55 км/час, г. Мытищи, Одесса/Херсон 1964-69/66-72 г.</w:t>
      </w:r>
    </w:p>
    <w:p w:rsidR="00DC120F" w:rsidRDefault="008E623D" w:rsidP="0001378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34AF2A" wp14:editId="0230D3C0">
            <wp:simplePos x="0" y="0"/>
            <wp:positionH relativeFrom="margin">
              <wp:posOffset>574675</wp:posOffset>
            </wp:positionH>
            <wp:positionV relativeFrom="margin">
              <wp:posOffset>845185</wp:posOffset>
            </wp:positionV>
            <wp:extent cx="4886325" cy="2978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20F" w:rsidRDefault="00DC120F" w:rsidP="0001378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DC120F" w:rsidRDefault="00DC120F" w:rsidP="0001378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82396" w:rsidRDefault="00582396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DC120F" w:rsidRDefault="00ED2FBB" w:rsidP="00013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D2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Скот на мясокомбинаты доставляют железнодорожным, автомобильным или водным транспортом.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58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Более 5</w:t>
      </w:r>
      <w:r w:rsidRPr="00ED2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0% всего перевозимого скота доставляется автомобильным транспортом. Этот способ перевозки наиболее экономичен при </w:t>
      </w:r>
      <w:r w:rsidR="0058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расстояниях </w:t>
      </w:r>
      <w:r w:rsidRPr="00ED2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 150 км и позволяет быстро доставлять животных к месту пе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реработки. О</w:t>
      </w:r>
      <w:r w:rsidR="003E6F4E" w:rsidRPr="003E6F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течественной </w:t>
      </w:r>
      <w:r w:rsidR="003E6F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промышлен</w:t>
      </w:r>
      <w:r w:rsidR="003E6F4E" w:rsidRPr="003E6F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ностью освоено производство специализированных автомашин для перевозки животных.</w:t>
      </w:r>
      <w:r w:rsidR="003E6F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3E6F4E" w:rsidRPr="003E6F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 ним относятся </w:t>
      </w:r>
      <w:proofErr w:type="spellStart"/>
      <w:r w:rsidR="003E6F4E" w:rsidRPr="003E6F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полупрнцепы</w:t>
      </w:r>
      <w:proofErr w:type="spellEnd"/>
      <w:r w:rsidR="003E6F4E" w:rsidRPr="003E6F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-ско</w:t>
      </w:r>
      <w:r w:rsidR="003E6F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товозы </w:t>
      </w:r>
      <w:proofErr w:type="spellStart"/>
      <w:r w:rsidR="003E6F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Мытищенского</w:t>
      </w:r>
      <w:proofErr w:type="spellEnd"/>
      <w:r w:rsidR="003E6F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="003E6F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Одесского</w:t>
      </w:r>
      <w:proofErr w:type="gramEnd"/>
      <w:r w:rsidR="003E6F4E" w:rsidRPr="003E6F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заводов</w:t>
      </w:r>
      <w:r w:rsidR="003E6F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9B6F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Один из них </w:t>
      </w:r>
      <w:r w:rsidR="009B6F42" w:rsidRPr="00B65858">
        <w:rPr>
          <w:rFonts w:ascii="Times New Roman" w:hAnsi="Times New Roman" w:cs="Times New Roman"/>
          <w:sz w:val="24"/>
          <w:szCs w:val="24"/>
        </w:rPr>
        <w:t>ОдАЗ-857Б</w:t>
      </w:r>
      <w:r w:rsidR="009B6F42">
        <w:rPr>
          <w:rFonts w:ascii="Times New Roman" w:hAnsi="Times New Roman" w:cs="Times New Roman"/>
          <w:sz w:val="24"/>
          <w:szCs w:val="24"/>
        </w:rPr>
        <w:t>.</w:t>
      </w:r>
    </w:p>
    <w:p w:rsidR="009B6F42" w:rsidRDefault="009B6F42" w:rsidP="00013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F42" w:rsidRPr="00B65858" w:rsidRDefault="009B6F42" w:rsidP="009B6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Полуприцеп скотовоз Од</w:t>
      </w:r>
      <w:r w:rsidRPr="00B65858">
        <w:rPr>
          <w:rFonts w:ascii="Times New Roman" w:hAnsi="Times New Roman" w:cs="Times New Roman"/>
          <w:b/>
          <w:sz w:val="24"/>
          <w:szCs w:val="24"/>
        </w:rPr>
        <w:t>АЗ-857Б</w:t>
      </w:r>
    </w:p>
    <w:p w:rsidR="009B6F42" w:rsidRPr="00B65858" w:rsidRDefault="009B6F42" w:rsidP="009B6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В 1959 году</w:t>
      </w:r>
      <w:r w:rsidR="007476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476C9">
        <w:rPr>
          <w:rFonts w:ascii="Times New Roman" w:hAnsi="Times New Roman" w:cs="Times New Roman"/>
          <w:sz w:val="24"/>
          <w:szCs w:val="24"/>
        </w:rPr>
        <w:t>ОдАЗе</w:t>
      </w:r>
      <w:proofErr w:type="spellEnd"/>
      <w:r w:rsidR="007476C9">
        <w:rPr>
          <w:rFonts w:ascii="Times New Roman" w:hAnsi="Times New Roman" w:cs="Times New Roman"/>
          <w:sz w:val="24"/>
          <w:szCs w:val="24"/>
        </w:rPr>
        <w:t xml:space="preserve"> разработали</w:t>
      </w:r>
      <w:r w:rsidRPr="00B65858">
        <w:rPr>
          <w:rFonts w:ascii="Times New Roman" w:hAnsi="Times New Roman" w:cs="Times New Roman"/>
          <w:sz w:val="24"/>
          <w:szCs w:val="24"/>
        </w:rPr>
        <w:t xml:space="preserve"> полуприцеп-скотовоз ОдАЗ-822 для тягачей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65858">
        <w:rPr>
          <w:rFonts w:ascii="Times New Roman" w:hAnsi="Times New Roman" w:cs="Times New Roman"/>
          <w:sz w:val="24"/>
          <w:szCs w:val="24"/>
        </w:rPr>
        <w:t>Л-164АН и КАЗ-606. Первая промышленная партия из 70 полуприцепов для перевозки скота была выпущена в 1959-м. Коренному изменению скотовозы были подвергн</w:t>
      </w:r>
      <w:r>
        <w:rPr>
          <w:rFonts w:ascii="Times New Roman" w:hAnsi="Times New Roman" w:cs="Times New Roman"/>
          <w:sz w:val="24"/>
          <w:szCs w:val="24"/>
        </w:rPr>
        <w:t xml:space="preserve">уты в 1963 году. </w:t>
      </w:r>
      <w:r w:rsidRPr="00E14043">
        <w:rPr>
          <w:rFonts w:ascii="Times New Roman" w:hAnsi="Times New Roman" w:cs="Times New Roman"/>
          <w:sz w:val="24"/>
          <w:szCs w:val="24"/>
        </w:rPr>
        <w:t xml:space="preserve">Как и предшественник, ОдАЗ-857 получил металлический ступенчатый сварной каркас кузова новой конструкции с деревянной обшивкой бортов и пола. При этом кузов получил уже три двери: в дополнение к задней двустворчатой двери и двери в отсек сопровождающего по правому борту спереди, добавилась дверь в средней части полуприцепа (также по правому борту), предназначенная для погрузки животных с эстакады. Кроме того, полуприцеп получил металлическую </w:t>
      </w:r>
      <w:r>
        <w:rPr>
          <w:rFonts w:ascii="Times New Roman" w:hAnsi="Times New Roman" w:cs="Times New Roman"/>
          <w:sz w:val="24"/>
          <w:szCs w:val="24"/>
        </w:rPr>
        <w:t>крышу по периметру со съемным б</w:t>
      </w:r>
      <w:r w:rsidRPr="00E14043">
        <w:rPr>
          <w:rFonts w:ascii="Times New Roman" w:hAnsi="Times New Roman" w:cs="Times New Roman"/>
          <w:sz w:val="24"/>
          <w:szCs w:val="24"/>
        </w:rPr>
        <w:t xml:space="preserve">резентовым пологом в центральной части. </w:t>
      </w:r>
      <w:r w:rsidRPr="00B65858">
        <w:rPr>
          <w:rFonts w:ascii="Times New Roman" w:hAnsi="Times New Roman" w:cs="Times New Roman"/>
          <w:sz w:val="24"/>
          <w:szCs w:val="24"/>
        </w:rPr>
        <w:t>С 1964 года в Одессе стали серийно выпускать скотовозы ОдАЗ-857Б, предназначенные для работы с новыми тягачами</w:t>
      </w:r>
      <w:r w:rsidRPr="00A61234"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КАЗ-608В и ЗиЛ-130В1. </w:t>
      </w:r>
      <w:r w:rsidRPr="00A61234">
        <w:rPr>
          <w:rFonts w:ascii="Times New Roman" w:hAnsi="Times New Roman" w:cs="Times New Roman"/>
          <w:sz w:val="24"/>
          <w:szCs w:val="24"/>
        </w:rPr>
        <w:t>По сравнению с предыдущей моделью, ОдАЗ-857Б получил несколько увеличенную колею и усиленную конструкцию кузова.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В кузов полуприцепа вмещалось до 16 голов крупного рогатого скота или до 55 свиней. При этом площадь пола составляла 20 м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65858">
        <w:rPr>
          <w:rFonts w:ascii="Times New Roman" w:hAnsi="Times New Roman" w:cs="Times New Roman"/>
          <w:sz w:val="24"/>
          <w:szCs w:val="24"/>
        </w:rPr>
        <w:t xml:space="preserve">. Погрузочная высота 1330 мм хоть и была немного ниже первых разработок, но по-прежнему осложняла погрузочно-загрузочные работы. 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>Кузов—металлический</w:t>
      </w:r>
      <w:proofErr w:type="gramEnd"/>
      <w:r w:rsidRPr="00B65858">
        <w:rPr>
          <w:rFonts w:ascii="Times New Roman" w:hAnsi="Times New Roman" w:cs="Times New Roman"/>
          <w:sz w:val="24"/>
          <w:szCs w:val="24"/>
        </w:rPr>
        <w:t xml:space="preserve"> сварной каркас с деревянной обшивкой бортов и пола. Крыша—металлическая, в центральной части 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 w:rsidRPr="00B65858">
        <w:rPr>
          <w:rFonts w:ascii="Times New Roman" w:hAnsi="Times New Roman" w:cs="Times New Roman"/>
          <w:sz w:val="24"/>
          <w:szCs w:val="24"/>
        </w:rPr>
        <w:t xml:space="preserve"> съемным тентом. Кузов имеет три двери: переднюю (с правой стороны) для наблюдения за животными, среднюю для погрузки животных с эстакады, заднюю дверь-трап для погрузки животных с земли. Кузов оборудован перегородками, разделяющими его на четыре отсека, жижесборниками и механизмом, облегчающим подъем задней двери – </w:t>
      </w:r>
      <w:r w:rsidRPr="00B65858">
        <w:rPr>
          <w:rFonts w:ascii="Times New Roman" w:hAnsi="Times New Roman" w:cs="Times New Roman"/>
          <w:sz w:val="24"/>
          <w:szCs w:val="24"/>
        </w:rPr>
        <w:lastRenderedPageBreak/>
        <w:t xml:space="preserve">трапа. 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>Опорное</w:t>
      </w:r>
      <w:proofErr w:type="gramEnd"/>
      <w:r w:rsidRPr="00B65858">
        <w:rPr>
          <w:rFonts w:ascii="Times New Roman" w:hAnsi="Times New Roman" w:cs="Times New Roman"/>
          <w:sz w:val="24"/>
          <w:szCs w:val="24"/>
        </w:rPr>
        <w:t xml:space="preserve"> устройство—механическое, с ручным приводом. 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 xml:space="preserve">Тормоза — барабанные: рабочий с пневматическим приводом, стояночный с механическим. </w:t>
      </w:r>
      <w:proofErr w:type="gramEnd"/>
    </w:p>
    <w:p w:rsidR="009B6F42" w:rsidRPr="00B65858" w:rsidRDefault="009B6F42" w:rsidP="009B6F42">
      <w:pPr>
        <w:rPr>
          <w:rFonts w:ascii="Times New Roman" w:hAnsi="Times New Roman" w:cs="Times New Roman"/>
          <w:sz w:val="24"/>
          <w:szCs w:val="24"/>
        </w:rPr>
      </w:pPr>
      <w:r w:rsidRPr="00B6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ОдАЗу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 пришлось продолжать выпуск полуприцепов-скотовозов вплоть до 1969 года, несмотря на то, что с 1966-го сборку ОдАЗ-857Б начало Херсонское исправительно-трудовое предприятие ЮЗ-17-90. </w:t>
      </w:r>
    </w:p>
    <w:p w:rsidR="009B6F42" w:rsidRPr="00B65858" w:rsidRDefault="009B6F42" w:rsidP="009B6F42">
      <w:pPr>
        <w:rPr>
          <w:rFonts w:ascii="Times New Roman" w:hAnsi="Times New Roman" w:cs="Times New Roman"/>
          <w:sz w:val="24"/>
          <w:szCs w:val="24"/>
        </w:rPr>
      </w:pPr>
      <w:r w:rsidRPr="00B65858">
        <w:rPr>
          <w:rFonts w:ascii="Times New Roman" w:hAnsi="Times New Roman" w:cs="Times New Roman"/>
          <w:sz w:val="24"/>
          <w:szCs w:val="24"/>
        </w:rPr>
        <w:t xml:space="preserve"> В 1971 г. конструкторский коллектив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ОдАЗа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 передал в Херсон документацию и опытный экземпляр скотовоза ОдАЗ-857Д, где предусматривалась перевозка овец и маловесных свиней в два яруса. </w:t>
      </w:r>
    </w:p>
    <w:p w:rsidR="009B6F42" w:rsidRDefault="009B6F42" w:rsidP="009B6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5858">
        <w:rPr>
          <w:rFonts w:ascii="Times New Roman" w:hAnsi="Times New Roman" w:cs="Times New Roman"/>
          <w:sz w:val="24"/>
          <w:szCs w:val="24"/>
        </w:rPr>
        <w:t>Более 15 лет в Херсоне продолжалось производство полуприцепов ОдАЗ-857Д для перевозки скота. И только в 1987-м были разработаны полуприцепы-скотовозы ОдАЗ-9958 и ОдАЗ-9959 с цельнометаллическими кузовами. С этого момента использование деревянных элементов конструкций полуприцепов навсегда ушло в прошлое.</w:t>
      </w:r>
    </w:p>
    <w:p w:rsidR="009B6F42" w:rsidRPr="00B65858" w:rsidRDefault="009B6F42" w:rsidP="009B6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5858">
        <w:rPr>
          <w:rFonts w:ascii="Times New Roman" w:hAnsi="Times New Roman" w:cs="Times New Roman"/>
          <w:sz w:val="24"/>
          <w:szCs w:val="24"/>
        </w:rPr>
        <w:t xml:space="preserve">Грузоподъемность, кг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6000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Собственная масса, кг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3940,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на седельно-сцепное устройство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1350,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на тележку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2690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Масса полная, кг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10040,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 на седельно-сцепное устройство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4015,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на тележку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6025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Габаритные размеры, мм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 длина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8900,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 ширина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2500,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 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 3200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Внутренние размеры, мм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длина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8615,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 ширина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2350,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высота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1830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Площадь, м²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20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База, расстояние от оси колес до шкворня мм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6560</w:t>
      </w:r>
      <w:r w:rsidRPr="00B65858">
        <w:rPr>
          <w:rFonts w:ascii="Times New Roman" w:hAnsi="Times New Roman" w:cs="Times New Roman"/>
          <w:sz w:val="24"/>
          <w:szCs w:val="24"/>
        </w:rPr>
        <w:br/>
        <w:t>Колея,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 1790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Шины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260—20</w:t>
      </w:r>
      <w:proofErr w:type="gramEnd"/>
      <w:r w:rsidRPr="00B658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858">
        <w:rPr>
          <w:rFonts w:ascii="Times New Roman" w:hAnsi="Times New Roman" w:cs="Times New Roman"/>
          <w:sz w:val="24"/>
          <w:szCs w:val="24"/>
        </w:rPr>
        <w:t>9,00—20)</w:t>
      </w:r>
      <w:proofErr w:type="gramEnd"/>
    </w:p>
    <w:p w:rsidR="009B6F42" w:rsidRDefault="009B6F42" w:rsidP="009B6F4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4"/>
        <w:gridCol w:w="1097"/>
        <w:gridCol w:w="1097"/>
        <w:gridCol w:w="1097"/>
        <w:gridCol w:w="1097"/>
        <w:gridCol w:w="1185"/>
        <w:gridCol w:w="1097"/>
        <w:gridCol w:w="1097"/>
        <w:gridCol w:w="1097"/>
      </w:tblGrid>
      <w:tr w:rsidR="009B6F42" w:rsidRPr="00B65858" w:rsidTr="00244BEB">
        <w:tc>
          <w:tcPr>
            <w:tcW w:w="0" w:type="auto"/>
            <w:gridSpan w:val="9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полуприцепов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котовозов </w:t>
            </w:r>
            <w:proofErr w:type="spell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ОдАЗ</w:t>
            </w:r>
            <w:proofErr w:type="spellEnd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F42" w:rsidRPr="00B65858" w:rsidTr="00244BEB"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ОдАЗ-822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ОдАЗ-857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ОдАЗ-857Б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ОдАЗ-857Д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ОдАЗ-9925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ОдАЗ-9958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ОдАЗ-9976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ОдАЗ-9976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F42" w:rsidRPr="00B65858" w:rsidTr="00244BEB">
        <w:tc>
          <w:tcPr>
            <w:tcW w:w="0" w:type="auto"/>
            <w:hideMark/>
          </w:tcPr>
          <w:p w:rsidR="009B6F42" w:rsidRPr="00B65858" w:rsidRDefault="009B6F42" w:rsidP="00244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12 300</w:t>
            </w:r>
          </w:p>
        </w:tc>
      </w:tr>
      <w:tr w:rsidR="009B6F42" w:rsidRPr="00B65858" w:rsidTr="00244BEB">
        <w:tc>
          <w:tcPr>
            <w:tcW w:w="0" w:type="auto"/>
            <w:hideMark/>
          </w:tcPr>
          <w:p w:rsidR="009B6F42" w:rsidRPr="00B65858" w:rsidRDefault="009B6F42" w:rsidP="00244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полуприцепа, </w:t>
            </w:r>
            <w:proofErr w:type="gram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9B6F42" w:rsidRPr="00B65858" w:rsidTr="00244BEB">
        <w:tc>
          <w:tcPr>
            <w:tcW w:w="0" w:type="auto"/>
            <w:hideMark/>
          </w:tcPr>
          <w:p w:rsidR="009B6F42" w:rsidRPr="00B65858" w:rsidRDefault="009B6F42" w:rsidP="00244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x2520x3350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8654x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x2500x3200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x2500x3200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x2500x3200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x2480xx3550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x2500x3400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13 350x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x2500x3400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13 350x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x2500x3330</w:t>
            </w:r>
          </w:p>
        </w:tc>
      </w:tr>
      <w:tr w:rsidR="009B6F42" w:rsidRPr="00B65858" w:rsidTr="00244BEB">
        <w:tc>
          <w:tcPr>
            <w:tcW w:w="0" w:type="auto"/>
            <w:hideMark/>
          </w:tcPr>
          <w:p w:rsidR="009B6F42" w:rsidRPr="00B65858" w:rsidRDefault="009B6F42" w:rsidP="00244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размеры, </w:t>
            </w:r>
            <w:proofErr w:type="gram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x2380x1860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x2350x1830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8615x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x2350x1830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8615x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x2350x2350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x2245x1950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10 580x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x2330x1900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12 720x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x2330x1900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12 680x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x2330x1900</w:t>
            </w:r>
          </w:p>
        </w:tc>
      </w:tr>
      <w:tr w:rsidR="009B6F42" w:rsidRPr="00B65858" w:rsidTr="00244BEB">
        <w:tc>
          <w:tcPr>
            <w:tcW w:w="0" w:type="auto"/>
            <w:hideMark/>
          </w:tcPr>
          <w:p w:rsidR="009B6F42" w:rsidRPr="00B65858" w:rsidRDefault="009B6F42" w:rsidP="00244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голов свиней/ скота, </w:t>
            </w:r>
            <w:proofErr w:type="spellStart"/>
            <w:proofErr w:type="gram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55/16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55/16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55/16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55/16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125/35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125/35</w:t>
            </w:r>
          </w:p>
        </w:tc>
      </w:tr>
      <w:tr w:rsidR="009B6F42" w:rsidRPr="00B65858" w:rsidTr="00244BEB">
        <w:tc>
          <w:tcPr>
            <w:tcW w:w="0" w:type="auto"/>
            <w:hideMark/>
          </w:tcPr>
          <w:p w:rsidR="009B6F42" w:rsidRPr="00B65858" w:rsidRDefault="009B6F42" w:rsidP="00244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осей/ 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шин, </w:t>
            </w:r>
            <w:proofErr w:type="spellStart"/>
            <w:proofErr w:type="gram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0" w:type="auto"/>
            <w:hideMark/>
          </w:tcPr>
          <w:p w:rsidR="009B6F42" w:rsidRPr="00B65858" w:rsidRDefault="009B6F42" w:rsidP="0024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</w:t>
            </w:r>
          </w:p>
        </w:tc>
      </w:tr>
    </w:tbl>
    <w:p w:rsidR="00ED2FBB" w:rsidRPr="00ED2FBB" w:rsidRDefault="00ED2FBB" w:rsidP="00013781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13781" w:rsidRPr="00013781" w:rsidRDefault="00013781" w:rsidP="00013781">
      <w:pPr>
        <w:spacing w:line="240" w:lineRule="auto"/>
        <w:rPr>
          <w:color w:val="000000" w:themeColor="text1"/>
          <w:sz w:val="24"/>
          <w:szCs w:val="24"/>
        </w:rPr>
      </w:pPr>
      <w:r w:rsidRPr="000137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Текст - Юрий Воробьёв</w:t>
      </w:r>
    </w:p>
    <w:p w:rsidR="00470FD0" w:rsidRDefault="006235D2" w:rsidP="0001378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Седельный тягач </w:t>
      </w:r>
      <w:r w:rsidRPr="006532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="00013781" w:rsidRPr="006532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Л-ММЗ-164Н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выпускавшийся с октября 1957 года вместо </w:t>
      </w:r>
      <w:hyperlink r:id="rId6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="00013781" w:rsidRPr="000137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С-ММЗ-120Н</w:t>
        </w:r>
      </w:hyperlink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предназначался для буксировки полуприце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 общим весом до 9500 кг.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Шасси </w:t>
      </w:r>
      <w:hyperlink r:id="rId7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="00013781" w:rsidRPr="000137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Л-164Н</w:t>
        </w:r>
      </w:hyperlink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базе которого строился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Л-ММЗ-164Н, поставлялось на завод без задних фонарей и кронштейна номерного знака, крепившихся непосредственно на ММЗ. Помимо седельно-сцепного устройства, на ММЗ устанавливался вертикальный держатель запасного колеса за кабиной. Задний буксирный прибор в комплект поставки шасси </w:t>
      </w:r>
      <w:hyperlink r:id="rId8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="00013781" w:rsidRPr="000137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Л-164Н</w:t>
        </w:r>
      </w:hyperlink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входил и на седельный тягач не м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онтировался.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Задний фонарь и кронштейн крепления номерного знака монтировались в верхней части кабины с левой стороны, задние указатели поворотов отсутствовали. Штепсельная розетка ПС10 для присоединения приборов электрооборудования полуприцепа устанавливалась на кронштейне крепле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разобщительного крана.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proofErr w:type="gram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второй половине 1958 года в конструкции тягача как неэффективные были упразднены маслёнки седла на седельно-сцепном устройстве, а со второго полугодия 1960 года на часть седельных тягачей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Л-ММЗ-164Н стало устанавливаться облегчённое седельно-сцепное устройство производства </w:t>
      </w:r>
      <w:proofErr w:type="spellStart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Ростокинского</w:t>
      </w:r>
      <w:proofErr w:type="spellEnd"/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станкостроительного завода со штампованной верхней плитой, вес которого уменьшился, по сравнению со стандартной предыдущ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 конструк</w:t>
      </w:r>
      <w:r w:rsidR="00653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ией, на 150 кг.</w:t>
      </w:r>
      <w:proofErr w:type="gramEnd"/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Седельный тягач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Л-ММЗ-164Н выпускался до октября 1961 года и уступил свое место на конвейере модернизированному седельному тягачу </w:t>
      </w:r>
      <w:hyperlink r:id="rId9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="00013781" w:rsidRPr="000137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Л-ММЗ-164АН</w:t>
        </w:r>
      </w:hyperlink>
      <w:r w:rsidR="00013781"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70FD0" w:rsidRPr="00470FD0" w:rsidRDefault="00470FD0" w:rsidP="00470F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октябре 1961 года на конвейер </w:t>
      </w:r>
      <w:proofErr w:type="spellStart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Мытищинского</w:t>
      </w:r>
      <w:proofErr w:type="spellEnd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машиностроительного завода встал модернизированный седельный тягач </w:t>
      </w:r>
      <w:r w:rsidR="006235D2" w:rsidRPr="006532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Pr="006532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Л-ММЗ-164АН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шасси 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Л-164АН, отличавшийся от прежней модели новыми однодисковым сцеплением, коробкой передач с прямой V передачей и синхронизаторами для включения II и III, IV и V передач, стояночным тормозом барабанного типа, комбинированным тормозным краном и задним мостом, унифицированными с аналогичными узлами и агрегатами автомобиля 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Л-130.</w:t>
      </w:r>
      <w:proofErr w:type="gramEnd"/>
    </w:p>
    <w:p w:rsidR="00470FD0" w:rsidRPr="00470FD0" w:rsidRDefault="00470FD0" w:rsidP="00470F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Л-ММЗ-164АН оборудовался 6-цилиндровым карбюраторным четырёхтактным рядным </w:t>
      </w:r>
      <w:proofErr w:type="spellStart"/>
      <w:proofErr w:type="gramStart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нижнеклапанным</w:t>
      </w:r>
      <w:proofErr w:type="spellEnd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двигателем 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Л-164АН мощностью 104 </w:t>
      </w:r>
      <w:proofErr w:type="spellStart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укомплектованным, как и прежде, двухкамерным карбюратором, двухсекционным масляным насосом и масляным радиатором, а также радиатором с медными пластинами охлаждения и герметичной пробкой без клапанов и конденсационным бачком с клапанной пробкой повышенного давления с выпускным и впускным клапанами.</w:t>
      </w:r>
      <w:proofErr w:type="gramEnd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Кроме того, на машину монтировались коробка передач 164АН-1700009, отличавшаяся от </w:t>
      </w:r>
      <w:proofErr w:type="gramStart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базовой</w:t>
      </w:r>
      <w:proofErr w:type="gramEnd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деталями привода спидометра, и главная передача с повышенным по отношению к базовому 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Л-164А передаточным числом, равным 6,97, достигнутым путём изменения числа зубьев цилиндрических шестерён.</w:t>
      </w:r>
    </w:p>
    <w:p w:rsidR="00470FD0" w:rsidRPr="00470FD0" w:rsidRDefault="00470FD0" w:rsidP="00470F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Характеристики тягача, несмотря на усовершенствование конструкции, остались прежними.</w:t>
      </w:r>
    </w:p>
    <w:p w:rsidR="001156D7" w:rsidRDefault="00470FD0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 выпускался с октября 1961 года по 24 декабря 1964 года. </w:t>
      </w:r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Л-ММЗ-164АН стал последним серийным седельным тягачом предприятия - в дальнейшем выпуск седельных тягачей осуществлялся непосредственно </w:t>
      </w:r>
      <w:proofErr w:type="spellStart"/>
      <w:r w:rsidR="0062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Лом</w:t>
      </w:r>
      <w:proofErr w:type="spellEnd"/>
      <w:r w:rsidRPr="0047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56D7" w:rsidRDefault="001156D7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6FD1" w:rsidRPr="00E46FD1" w:rsidRDefault="0001378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="00E46FD1"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КРАТКОЕ ТЕХНИЧЕСКОЕ ОПИСАНИЕ ЗИЛ-ММЗ-164АН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Седельный тягач колёсной формулы 4х2 с максимальной нагрузкой на седло 3840 кг и общим весом буксируемого полуприцепа 8000 кг (по дорогам с твёрдым покрытием) и 9500 кг (по дорогам I и II категорий с асфальтовым и бетонным покрытием).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proofErr w:type="gram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Двигатель – ЗИЛ-164АН, 6-цилиндровый, карбюраторный, четырёхтактный, рядный,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нижнеклапанный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мощностью 104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2600 об/мин (с ограничителем), максимальным крутящим моментом 34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кГм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1100-1400 об/мин, степенью сжатия 6,2 и рабочим объёмом 5555 см3.</w:t>
      </w:r>
      <w:proofErr w:type="gramEnd"/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Система питания – принудительная, с подачей бензина герметизированным топливным насосом Б-9Б диафрагменного типа. Магистральный фильтр-отстойник – щелевого типа, с фильтрующим элементом из набора латунных пластин толщиной по 0,14 мм. Бензобаки ёмкостью по 150 л с сетчатыми фильтрами в заливных горловинах, основной и дополнительный, по-прежнему располагались на левом и правом лонжеронах рамы. Топливо – бензин А-66.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Карбюратор – МКЗ-К-84М, двухкамерный, с падающим потоком, </w:t>
      </w:r>
      <w:proofErr w:type="gram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балансированной</w:t>
      </w:r>
      <w:proofErr w:type="gram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поплавковой камерой, пневматическим и механическим приводами клапанов экономайзера и ускорительным насосом, оборудованный отдельным пневматическим регулятором числа оборотов коленчатого вала, ограничивавшим максимальную скорость автомобиля 55-60 км/ч.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Воздушный фильтр – ВМ-15, сетчатый, инерционно-масляный, с двухступенчатой очисткой воздуха, с дополнительным патрубком на крышке для подсоединения трубки питания компрессора и фильтрующим элементом из капроновой щетины.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Система смазки – комбинированная: под давлением и разбрызгиванием, с фильтрами грубой и тонкой очистки масла расположенными в одном корпусе. Фильтр грубой очистки – щелевого типа, с фильтрующим элементом из набора тонких стальных пластин; фильтр тонкой очистки – пластинчатый, с картонным фильтрующим элементом ДАСФО-ЭФА-1 (двухходовой автомобильный суперфильтр-отстойник, энергично фильтрующий автолы). Масляный насос – двухсекционный, с плавающим маслоприёмником. Масляный радиатор –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трубчато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-пластинчатый, воздушного охлаждения.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Система вентиляции картера – принудительная (закрытого типа), бесклапанная, с отсосом газов во впускной газопровод.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Система охлаждения – жидкостная, закрытая, с принудительной циркуляцией охлаждающей жидкости, осуществлявшейся с помощью водяного насоса центробежного типа. Радиатор – трёхрядный,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трубчато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-ленточный (змейковый), с медными пластинами охлаждения повышенной теплоотдачи и герметичной резьбовой пробкой без клапано</w:t>
      </w:r>
      <w:r w:rsidR="007D6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Также в систему входили 6-</w:t>
      </w: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лопастный вентилятор, термостат жидкостного типа и конденсационный бачок с герметичной клапанной пробкой повышенного давления с выпускным (паровым) и впускным (воздушным) клапанами.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Сцепление – однодисковое, сухое, с механическим приводом.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Коробка передач – трёхходовая, пятиступенчатая (пять передач вперёд, одна назад, пятая передача – прямая) с двумя синхронизаторами инерционного типа для включения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</w:t>
      </w:r>
      <w:proofErr w:type="gram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spellEnd"/>
      <w:proofErr w:type="gram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III, IV и V передач.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Карданная передача – открытого типа с двумя карданными валами (промежуточным и основным), опорой на промежуточном валу и тремя шарнирами на игольчатых подшипниках. Скользящее шлицевое соединение располагалось на основном валу.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Главная передача – двойная, с парой конических шестерён со спиральными зубьями и парой цилиндрических шестерён с косыми зубьями. Передаточное число – 6,97. Дифференциал – конический, с четырьмя сателлитами. Полуоси – полностью разгруженные.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Передний мост – кованая балка двутаврового сечения.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Подвеска – зависимая, на продольных полуэллиптических рессорах, передняя – с гидравлическими телескопическими амортизаторами двустороннего действия и концами рессор, установленными в резиновых подушках, задняя – с качающимися задними серьгами, с дополнительными рессорами.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Рама клёпаная, состояла из двух стальных штампованных лонжеронов швеллерного сечения переменного профиля, соединённых четырьмя поперечинами. Спереди крепились буфер и два буксирных крюка.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Рулевой механизм – глобоидальный червяк с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трёхгребневым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роликом.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Тормозная система: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– ножной тормоз колодочный, барабанного типа, на все колёса с пневматическим приводом;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– ручной тормоз барабанного типа с механическим приводом на трансмиссию (вторичный вал коробки передач).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Тягач оборудовался комбинированным тормозным краном, разобщительным краном и соединительной головкой для присоединения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пневмосистемы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полуприцепа.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Компрессор – одноступенчатый, двухцилиндровый, с жидкостным охлаждением головки.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Воздушные баллоны – два, ёмкостью по 20 л.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proofErr w:type="gram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Колёса дисковые с ободом размера 20х8 (6,00-20), с восемью окнами, с бортовым и разрезным замочным кольцами, крепились на 8 шпильках.</w:t>
      </w:r>
      <w:proofErr w:type="gram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 шин – 9,00-20" (с рисунком протектора дорожный или вездеходный) или 260-20 (с комбинированным рисунком </w:t>
      </w: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протектора). Запасное колесо размещалось в вертикальном держателе, устанавливавшемся за кабиной.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Система электрооборудования – 12-вольтовая, постоянного тока, однопроводная, с отрицательными выводами зажимов источников и потребителей электроэнергии на корпус.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Источники энергии: генератор Г12-В постоянного тока мощностью 225 Вт и силой тока 18</w:t>
      </w:r>
      <w:proofErr w:type="gram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работавший с реле-регулятором РР24-Г, и две последовательно соединённые 6-вольтовые аккумуляторные батареи 3-СТ-84-ПД ёмкостью 84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Система зажигания двигателя – батарейная, распределитель зажигания – Р21-А, катушка зажигания – Б</w:t>
      </w:r>
      <w:proofErr w:type="gram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свечи зажигания – А16У.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Стартер – СТ15-Б, мощностью 1,8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механическим рычажным приводом включения с помощью подвесной педали из кабины водителя. На тягач монтировались следующие приборы освещения и световой сигнализации: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– фары типа ФГ1-А2 с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полуразборными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опт</w:t>
      </w:r>
      <w:r w:rsidR="007B2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ическими элементами ФГ2 и 2-</w:t>
      </w: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нитиевыми лампами А-40 на 50 </w:t>
      </w:r>
      <w:proofErr w:type="spellStart"/>
      <w:proofErr w:type="gram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proofErr w:type="gram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21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дальний и ближний свет);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B2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передние фонари ПФ10-В с 2-</w:t>
      </w: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нитиевыми лампами А-27 на 21 </w:t>
      </w:r>
      <w:proofErr w:type="spellStart"/>
      <w:proofErr w:type="gram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proofErr w:type="gram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(указатели поворота) и 6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(обозначение габаритов);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– двухсекционные двухламповые задние фонари типа ФП13 (левый) с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рассеивателем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освещения номерного знака и ФП13-К (правый) с лампами А-26 на 21 </w:t>
      </w:r>
      <w:proofErr w:type="spellStart"/>
      <w:proofErr w:type="gram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proofErr w:type="gram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(стоп-сигнал) и А-24 на 3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(обозначение габаритов и освещение номерного знака).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Левый фонарь ставился на кронштейне крепления номерного знака в верхней части задней стенки кабины с левой стороны, правый – на собственном кронштейне в правой верхней части задней стенки.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Штепсельная розетка ПС300 для присоединения приборов электрооборудования полуприцепа крепилась на кронштейне разобщительного крана.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Щиток приборов – модели КП5-Е с пятью круглыми циферблатами.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На щитке располагались: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– спидометр СП24-А;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– амперметр АП6-Е;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– указатель уровня топлива УБ26-А;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– указатель температуры охлаждающей жидкости УК202;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– манометр системы смазки УК28;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– контрольная лампа дальнего света фар;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– контрольная лампа указателей поворота.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Манометр тормозной системы МД1-Б монтировался в центре арматурного щитка кабины.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Кабина цельнометаллическая, трёхместная, с отдельным регулируемым сиденьем для водителя, с откидным левым ветровым стеклом, пневматическим стеклоочистителем с двумя щётками, с </w:t>
      </w:r>
      <w:proofErr w:type="spellStart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отопителем</w:t>
      </w:r>
      <w:proofErr w:type="spellEnd"/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работавшим от системы охлаждения двигателя.</w:t>
      </w:r>
    </w:p>
    <w:p w:rsidR="00E46FD1" w:rsidRPr="00E46FD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Автомобиль комплектовался зеркалом заднего вида круглой формы, расположенным на кронштейне телескопического типа со стороны водителя.</w:t>
      </w:r>
    </w:p>
    <w:p w:rsidR="00013781" w:rsidRPr="00013781" w:rsidRDefault="00E46FD1" w:rsidP="00E46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Се</w:t>
      </w:r>
      <w:r w:rsidR="007B2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дельно-сцепное устройство – 2-</w:t>
      </w:r>
      <w:r w:rsidRPr="00E4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шарнирное, с двумя осями качания, с замком, обеспечивавшим полуавтоматическую сцепку с полуприцепом.</w:t>
      </w:r>
    </w:p>
    <w:sectPr w:rsidR="00013781" w:rsidRPr="00013781" w:rsidSect="00E46FD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2"/>
    <w:rsid w:val="00013781"/>
    <w:rsid w:val="000D57F2"/>
    <w:rsid w:val="000E5ABB"/>
    <w:rsid w:val="001156D7"/>
    <w:rsid w:val="003E6F4E"/>
    <w:rsid w:val="00470FD0"/>
    <w:rsid w:val="0052150E"/>
    <w:rsid w:val="00522A32"/>
    <w:rsid w:val="00582396"/>
    <w:rsid w:val="005F2256"/>
    <w:rsid w:val="006235D2"/>
    <w:rsid w:val="00653281"/>
    <w:rsid w:val="007476C9"/>
    <w:rsid w:val="007B2449"/>
    <w:rsid w:val="007D6692"/>
    <w:rsid w:val="008245BE"/>
    <w:rsid w:val="008B06BA"/>
    <w:rsid w:val="008E623D"/>
    <w:rsid w:val="009B6F42"/>
    <w:rsid w:val="00A61234"/>
    <w:rsid w:val="00CA0A56"/>
    <w:rsid w:val="00DB27B5"/>
    <w:rsid w:val="00DC120F"/>
    <w:rsid w:val="00E14043"/>
    <w:rsid w:val="00E46FD1"/>
    <w:rsid w:val="00ED2FBB"/>
    <w:rsid w:val="00FD3F33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781"/>
    <w:rPr>
      <w:color w:val="0000FF"/>
      <w:u w:val="single"/>
    </w:rPr>
  </w:style>
  <w:style w:type="table" w:styleId="a5">
    <w:name w:val="Table Grid"/>
    <w:basedOn w:val="a1"/>
    <w:uiPriority w:val="59"/>
    <w:rsid w:val="001156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781"/>
    <w:rPr>
      <w:color w:val="0000FF"/>
      <w:u w:val="single"/>
    </w:rPr>
  </w:style>
  <w:style w:type="table" w:styleId="a5">
    <w:name w:val="Table Grid"/>
    <w:basedOn w:val="a1"/>
    <w:uiPriority w:val="59"/>
    <w:rsid w:val="001156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zil/zilpages/zil164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isovets.ru/zil/zilpages/zil164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ovets.ru/mmz/mmzpages/zismmz120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nisovets.ru/mmz/mmzpages/zilmmz164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2020-05-07T11:34:00Z</dcterms:created>
  <dcterms:modified xsi:type="dcterms:W3CDTF">2020-05-07T15:12:00Z</dcterms:modified>
</cp:coreProperties>
</file>