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940F3" w14:textId="7EE34607" w:rsidR="000E3AAD" w:rsidRPr="00C306CA" w:rsidRDefault="00C306CA" w:rsidP="00C30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03-058 Иж-2125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Комби</w:t>
      </w:r>
      <w:proofErr w:type="spellEnd"/>
      <w:r w:rsidRPr="00C306CA">
        <w:rPr>
          <w:rFonts w:ascii="Times New Roman" w:hAnsi="Times New Roman" w:cs="Times New Roman"/>
          <w:b/>
          <w:sz w:val="28"/>
          <w:szCs w:val="28"/>
        </w:rPr>
        <w:t xml:space="preserve"> 4х2 5-дверный заднеприводный автомобиль малого  класса, мест 4-5</w:t>
      </w:r>
      <w:r w:rsidR="00652625" w:rsidRPr="00652625">
        <w:rPr>
          <w:rFonts w:ascii="Times New Roman" w:hAnsi="Times New Roman" w:cs="Times New Roman"/>
          <w:b/>
          <w:sz w:val="28"/>
          <w:szCs w:val="28"/>
        </w:rPr>
        <w:t xml:space="preserve"> или 2+210 к</w:t>
      </w:r>
      <w:r w:rsidR="00652625">
        <w:rPr>
          <w:rFonts w:ascii="Times New Roman" w:hAnsi="Times New Roman" w:cs="Times New Roman"/>
          <w:b/>
          <w:sz w:val="28"/>
          <w:szCs w:val="28"/>
        </w:rPr>
        <w:t>г</w:t>
      </w:r>
      <w:r w:rsidRPr="00C306CA">
        <w:rPr>
          <w:rFonts w:ascii="Times New Roman" w:hAnsi="Times New Roman" w:cs="Times New Roman"/>
          <w:b/>
          <w:sz w:val="28"/>
          <w:szCs w:val="28"/>
        </w:rPr>
        <w:t xml:space="preserve">, снаряженный вес 1.1 </w:t>
      </w:r>
      <w:proofErr w:type="spellStart"/>
      <w:r w:rsidRPr="00C306CA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C306CA">
        <w:rPr>
          <w:rFonts w:ascii="Times New Roman" w:hAnsi="Times New Roman" w:cs="Times New Roman"/>
          <w:b/>
          <w:sz w:val="28"/>
          <w:szCs w:val="28"/>
        </w:rPr>
        <w:t xml:space="preserve">, полный вес 1.45 </w:t>
      </w:r>
      <w:proofErr w:type="spellStart"/>
      <w:r w:rsidRPr="00C306CA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C306CA">
        <w:rPr>
          <w:rFonts w:ascii="Times New Roman" w:hAnsi="Times New Roman" w:cs="Times New Roman"/>
          <w:b/>
          <w:sz w:val="28"/>
          <w:szCs w:val="28"/>
        </w:rPr>
        <w:t xml:space="preserve">, УЗАМ-412 75 </w:t>
      </w:r>
      <w:proofErr w:type="spellStart"/>
      <w:r w:rsidRPr="00C306CA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C306CA">
        <w:rPr>
          <w:rFonts w:ascii="Times New Roman" w:hAnsi="Times New Roman" w:cs="Times New Roman"/>
          <w:b/>
          <w:sz w:val="28"/>
          <w:szCs w:val="28"/>
        </w:rPr>
        <w:t xml:space="preserve">, 142 км/час, 66489 </w:t>
      </w:r>
      <w:proofErr w:type="spellStart"/>
      <w:proofErr w:type="gramStart"/>
      <w:r w:rsidRPr="00C306CA">
        <w:rPr>
          <w:rFonts w:ascii="Times New Roman" w:hAnsi="Times New Roman" w:cs="Times New Roman"/>
          <w:b/>
          <w:sz w:val="28"/>
          <w:szCs w:val="28"/>
        </w:rPr>
        <w:t>экз</w:t>
      </w:r>
      <w:proofErr w:type="spellEnd"/>
      <w:proofErr w:type="gramEnd"/>
      <w:r w:rsidRPr="00C306CA">
        <w:rPr>
          <w:rFonts w:ascii="Times New Roman" w:hAnsi="Times New Roman" w:cs="Times New Roman"/>
          <w:b/>
          <w:sz w:val="28"/>
          <w:szCs w:val="28"/>
        </w:rPr>
        <w:t xml:space="preserve">, ПО </w:t>
      </w:r>
      <w:proofErr w:type="spellStart"/>
      <w:r w:rsidRPr="00C306CA">
        <w:rPr>
          <w:rFonts w:ascii="Times New Roman" w:hAnsi="Times New Roman" w:cs="Times New Roman"/>
          <w:b/>
          <w:sz w:val="28"/>
          <w:szCs w:val="28"/>
        </w:rPr>
        <w:t>ИжМаш</w:t>
      </w:r>
      <w:proofErr w:type="spellEnd"/>
      <w:r w:rsidRPr="00C306CA">
        <w:rPr>
          <w:rFonts w:ascii="Times New Roman" w:hAnsi="Times New Roman" w:cs="Times New Roman"/>
          <w:b/>
          <w:sz w:val="28"/>
          <w:szCs w:val="28"/>
        </w:rPr>
        <w:t xml:space="preserve"> г. Ижевск 1973-82 г.</w:t>
      </w:r>
      <w:bookmarkStart w:id="0" w:name="_GoBack"/>
      <w:r w:rsidR="00753EBE" w:rsidRPr="00C306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0F9277" wp14:editId="4D344A28">
            <wp:simplePos x="0" y="0"/>
            <wp:positionH relativeFrom="margin">
              <wp:posOffset>575310</wp:posOffset>
            </wp:positionH>
            <wp:positionV relativeFrom="margin">
              <wp:posOffset>756285</wp:posOffset>
            </wp:positionV>
            <wp:extent cx="5658485" cy="26752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69453F5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65BE23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3C2047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F1C49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CE3D9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DF90A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E7BC31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2B6930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6F118E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015A7D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F94873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5D31DA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4E5C5F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3AA318" w14:textId="77777777" w:rsidR="00753EBE" w:rsidRDefault="00753EBE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D890F" w14:textId="18B8D456" w:rsidR="000E3AAD" w:rsidRDefault="004F77DD" w:rsidP="000E3A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0E3AAD">
        <w:rPr>
          <w:rFonts w:ascii="Times New Roman" w:hAnsi="Times New Roman" w:cs="Times New Roman"/>
          <w:b/>
          <w:sz w:val="28"/>
          <w:szCs w:val="28"/>
        </w:rPr>
        <w:t>писание</w:t>
      </w:r>
    </w:p>
    <w:p w14:paraId="379FFC09" w14:textId="65712990" w:rsidR="000E3AAD" w:rsidRDefault="00600289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3AAD">
        <w:rPr>
          <w:rFonts w:ascii="Times New Roman" w:hAnsi="Times New Roman" w:cs="Times New Roman"/>
          <w:sz w:val="24"/>
          <w:szCs w:val="24"/>
        </w:rPr>
        <w:t xml:space="preserve">Во второй половине шестидесятых годов в Европе наметился рост интереса к практичным автомобилям с кузовами «хетчбэк» и «лифтбэк», особенно после появления модели </w:t>
      </w:r>
      <w:proofErr w:type="spellStart"/>
      <w:r w:rsidR="000E3AAD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="000E3AAD">
        <w:rPr>
          <w:rFonts w:ascii="Times New Roman" w:hAnsi="Times New Roman" w:cs="Times New Roman"/>
          <w:sz w:val="24"/>
          <w:szCs w:val="24"/>
        </w:rPr>
        <w:t xml:space="preserve"> 16, названной Автомобилем 1966 года в Европе и на длительный срок установившей стандарты для этого класса. Эти автомобили были более практичны для индивидуального владельца по сравнению с универсалами, при этом по грузоподъёмности и - в особенности - удобству погрузки и выгрузки багажа превосходили традиционные седаны. В Европе начала семидесятых годов многие производители предлагали подобные модели, особенно популярны они оказались во Франции.</w:t>
      </w:r>
    </w:p>
    <w:p w14:paraId="0F94BB37" w14:textId="3AF1530C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обошёл этот интерес стороной и СССР,</w:t>
      </w:r>
      <w:r w:rsidR="004F77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 более, что универсалы редко продавались в личное пользование, а насущная необходимость во вместительном семейном автомобиле для поездок на дачу и автотуризма существовала. В результате в конце шестидесятых годов над разработкой подобной модели начали работать конструкторы недавно созданного Ижевского автозавода. Новая модель получила обозначение Иж-2125 (она же - «Иж-Комби») и пошла в серию в 1973 году.</w:t>
      </w:r>
    </w:p>
    <w:p w14:paraId="57DEED91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основу была взята уже освоенная в Ижевске модель «Москвич-412» с сохранением широкой унификации. Основные заметные внешне изменения коснулись задней части кузова. Отдельный багажник был заменен на объединенный с салоном грузовой отсек с дверью задка, открывающейся вверх. Была также изменена форма рамки задних дверей, помимо этого и силовая структура кузова - передние и задние лонжероны были объединены дополнительными усилителями днища, образовав интегрированную в кузов раму со сплошными лонжеронами от переднего бампера до заднего. Такую же конструкцию имели и кузова ижевских пикапов Иж-2715. Также автомобиль получил усиленные рессоры для повышения грузоподъёмности и трансформируемый задний ряд сидений.</w:t>
      </w:r>
    </w:p>
    <w:p w14:paraId="1E4CC38C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Опытные образцы имели решетки радиатора от серийных седанов, но в серию «Иж-Комби» пошёл со своим оригинальным оформлением передка с вертикальными фонарями, включавшими в себя габаритные огни и вертикальные поворотники по бокам от фар, которые изначально на всех автомобилях были прямоугольными, производства ГДР, - даже после того, как в 1973-74 году ими перестали комплектовать другие модели «Иж». </w:t>
      </w:r>
    </w:p>
    <w:p w14:paraId="01F68C9B" w14:textId="49730BB8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Тип кузова автомобиля обозначался как «</w:t>
      </w:r>
      <w:r w:rsidR="004F77D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омби» или «грузопассажирский пятидверный». Название «</w:t>
      </w:r>
      <w:r w:rsidR="004F77D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омби», происходит из немецкоязычной терминологии, и означает в оригинале любой автомобиль с дверью в задней стенке кузова.</w:t>
      </w:r>
    </w:p>
    <w:p w14:paraId="6A7CD95E" w14:textId="070FECA3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Строго говоря, хетчбэком, как его пытаются классифицировать в наше время, Иж-2125 </w:t>
      </w:r>
      <w:r w:rsidR="004F77DD">
        <w:rPr>
          <w:rFonts w:ascii="Times New Roman" w:hAnsi="Times New Roman" w:cs="Times New Roman"/>
          <w:sz w:val="24"/>
          <w:szCs w:val="24"/>
        </w:rPr>
        <w:t>«К</w:t>
      </w:r>
      <w:r>
        <w:rPr>
          <w:rFonts w:ascii="Times New Roman" w:hAnsi="Times New Roman" w:cs="Times New Roman"/>
          <w:sz w:val="24"/>
          <w:szCs w:val="24"/>
        </w:rPr>
        <w:t>омби</w:t>
      </w:r>
      <w:r w:rsidR="004F77D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 был, так как этот термин подразумевает укороченный относительно седана и универсала задний свес, а у «Комби» он был практически таким же, как у базовой модели с </w:t>
      </w:r>
      <w:r>
        <w:rPr>
          <w:rFonts w:ascii="Times New Roman" w:hAnsi="Times New Roman" w:cs="Times New Roman"/>
          <w:sz w:val="24"/>
          <w:szCs w:val="24"/>
        </w:rPr>
        <w:lastRenderedPageBreak/>
        <w:t>кузовом «седан». Не случайно эта модель официально обозначалась именно как «комби», хотя термин «хетчбэк» уже был известен в те годы. Более точно кузов этого автомобиля описывает до недавнего времени малоупотребляемый в России термин «лифтбэк».</w:t>
      </w:r>
    </w:p>
    <w:p w14:paraId="52ABDACB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1970-е годы встал вопрос о модернизации выпускаемой автомобильной продукции Ижмаша. Пока шла подготовка к производству нового поколения перспективных автомобилей Иж-19 (2126), выпускавшиеся автомобили типа Москвич-412 и Иж-2125 морально устарели. Это ещё было простительно утилитарным "коммерческим" автомобилям типа Иж-2715, но легковые автомобили должны были быть более совершенными. Тем более, что на том же АЗЛК, имея схожую ситуацию с задержкой производства нового поколения "Москвич-2141", выпускаемую модель "412" глубоко модернизировали в (Москвич-2140).</w:t>
      </w:r>
    </w:p>
    <w:p w14:paraId="25F580F4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Однако, АЗЛК подчинялся Минавтопрому, тогда как Ижмаш принадлежал Минобороны, в результате чего "гражданскую продукцию" весьма не жаловали. Конечно, о глубокой модернизации, подобной столичным "Москвичам", с новыми кузовными панелями, не могло идти и речи. Предстояла менее существенная модернизация, касающаяся больше технической стороны автомобиля. Первые опытные образцы модернизированного Иж-21251 Комби появились в конце 1970-х. Ручки на дверях стали утопленными в двери, аналогичными Москвичу-2140 и на опытных автомобилях они располагались на том же месте и только на серийных автомобилях сместились немного вниз. Опытный образец получил новую фальшрешётку, но с теми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ГДРовскими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прямоугольными фарами. Однако с началом серийного выпуска с ними заводу пришлось расстаться. Сказывался их дефицит, к тому времени ими периодически оснащали даже автобусы ЛАЗ. Лишь модификации для экспорта предполагалось оснащать этими фарами.</w:t>
      </w:r>
    </w:p>
    <w:p w14:paraId="5660D6FF" w14:textId="5BE3063A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1982 по 1997 год выпускался модернизированный вариант, обозначавшийся Иж-21251 </w:t>
      </w:r>
      <w:r w:rsidR="004F77D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Комби</w:t>
      </w:r>
      <w:r w:rsidR="004F77D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получивший передние дисковые тормоза вместо барабанных, раздельный привод передних и задних тормозов, новую электропроводку, отличался иным внешним видом - утопленные в филенки дверей сильно заниженные ручки, тёмная решётка радиатора с круглыми фарами, упрощённое оформление с меньшим количеством хрома, ближе к концу 80-х годов появилось остекление передних дверей без поворотных «форточек».</w:t>
      </w:r>
    </w:p>
    <w:p w14:paraId="5C24E3FB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Кроме того, по мере производства в конструкцию автомобиля постоянно вносились более или менее существенные улучшения, так, с 1980 года автомобиль комплектовался вакуумным усилителем тормозов вместо гидровакуумного. Эти изменения были распространены также и на другие модели, выпускавшиеся заводом: седаны М-412, фургон Иж-2715 и пикап Иж-27151.</w:t>
      </w:r>
    </w:p>
    <w:p w14:paraId="0E4AEAE1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опыту АЗЛК, создавшего ориентированную в первую очередь на внешние рынки модель повышенной комфортности 2140 SL, в начале 1980-х годов Ижевским автомобильным заводом была создана люксовая версия «Комби» — Иж-21251 SL. Она отличалась от базовой модели облицовкой передка с прямоугольными фарами и щёточными фароочистителями, спойлером на крышке багажника, хромированными вставками в уплотнители стёкол, оригинальным оформлением колпаков колёс, улучшенным оформление салона, но в серию не пошёл.</w:t>
      </w:r>
    </w:p>
    <w:p w14:paraId="6B217348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Наследником модели Иж-21251 стал «настоящий» хэтчбэк Иж-2126, намного более совершенный в техническом плане, но унаследовавший отдельные конструктивные решения предшественника, в первую очередь — задний привод с зависимой задней подвеской и семейство двигателей УЗАМ рабочим объёмом 1,5, 1,7 и 1,8 литра (однако, в поздние годы выпуска модели значительная часть − 2126 всё же комплектовалась двигателями ВАЗ).</w:t>
      </w:r>
    </w:p>
    <w:p w14:paraId="7D507E2C" w14:textId="77777777" w:rsidR="000E3AAD" w:rsidRDefault="000E3AAD" w:rsidP="000E3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4960C" w14:textId="4101D815" w:rsidR="000E3AAD" w:rsidRDefault="000E3AAD" w:rsidP="006002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0289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</w:p>
    <w:tbl>
      <w:tblPr>
        <w:tblStyle w:val="a3"/>
        <w:tblW w:w="0" w:type="auto"/>
        <w:jc w:val="center"/>
        <w:tblInd w:w="-5" w:type="dxa"/>
        <w:tblLook w:val="04A0" w:firstRow="1" w:lastRow="0" w:firstColumn="1" w:lastColumn="0" w:noHBand="0" w:noVBand="1"/>
      </w:tblPr>
      <w:tblGrid>
        <w:gridCol w:w="2374"/>
        <w:gridCol w:w="3753"/>
      </w:tblGrid>
      <w:tr w:rsidR="000E3AAD" w14:paraId="57E456C6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083F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5A71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Ижевский автомобильный завод</w:t>
            </w:r>
          </w:p>
        </w:tc>
      </w:tr>
      <w:tr w:rsidR="000E3AAD" w14:paraId="51E2C065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1CCD5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Годы пр-ва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BFE98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1973—1982 г</w:t>
            </w:r>
          </w:p>
        </w:tc>
      </w:tr>
      <w:tr w:rsidR="000E3AAD" w14:paraId="2E207572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F78C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7E77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малый</w:t>
            </w:r>
          </w:p>
        </w:tc>
      </w:tr>
      <w:tr w:rsidR="000E3AAD" w14:paraId="7E9925F6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6491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Тип(ы) кузова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D375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лифтбэк</w:t>
            </w:r>
          </w:p>
        </w:tc>
      </w:tr>
      <w:tr w:rsidR="000E3AAD" w14:paraId="1DDED7C7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2553D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Платформа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DD33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Москвич-412</w:t>
            </w:r>
          </w:p>
        </w:tc>
      </w:tr>
      <w:tr w:rsidR="000E3AAD" w14:paraId="6098009F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B6A7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3D17A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переднемоторная, заднеприводная</w:t>
            </w:r>
          </w:p>
        </w:tc>
      </w:tr>
      <w:tr w:rsidR="000E3AAD" w14:paraId="6FF3C810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C2A8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Колёсная формула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7A46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4-2</w:t>
            </w:r>
          </w:p>
        </w:tc>
      </w:tr>
      <w:tr w:rsidR="000E3AAD" w14:paraId="4A20E903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EF8BB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25EE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УЗАМ-412</w:t>
            </w:r>
          </w:p>
        </w:tc>
      </w:tr>
      <w:tr w:rsidR="000E3AAD" w14:paraId="3609CCED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7F1DA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2943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л.с. при 5800 об/мин</w:t>
            </w:r>
          </w:p>
        </w:tc>
      </w:tr>
      <w:tr w:rsidR="000E3AAD" w14:paraId="275BC3A4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74EB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Трансмиссия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2687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механическая, 4-ступенчатая</w:t>
            </w:r>
          </w:p>
        </w:tc>
      </w:tr>
      <w:tr w:rsidR="000E3AAD" w14:paraId="1D309577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1FB5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0DEA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4205 мм</w:t>
            </w:r>
          </w:p>
        </w:tc>
      </w:tr>
      <w:tr w:rsidR="000E3AAD" w14:paraId="26C0CFFC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A655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FC3E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1555 мм</w:t>
            </w:r>
          </w:p>
        </w:tc>
      </w:tr>
      <w:tr w:rsidR="000E3AAD" w14:paraId="3872F4E0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BAF5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1CA0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 мм</w:t>
            </w:r>
          </w:p>
        </w:tc>
      </w:tr>
      <w:tr w:rsidR="000E3AAD" w14:paraId="6CDBD56A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0B8B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Колёсная база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CA8FE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2400 мм</w:t>
            </w:r>
          </w:p>
        </w:tc>
      </w:tr>
      <w:tr w:rsidR="000E3AAD" w14:paraId="465D8061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25BD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A298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1100 кг </w:t>
            </w:r>
          </w:p>
        </w:tc>
      </w:tr>
      <w:tr w:rsidR="000E3AAD" w14:paraId="49AB994A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2D6F1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C9CE3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1450 кг</w:t>
            </w:r>
          </w:p>
        </w:tc>
      </w:tr>
      <w:tr w:rsidR="000E3AAD" w14:paraId="047C87AE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8A24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Макс. скорость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47440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 км/час</w:t>
            </w:r>
          </w:p>
        </w:tc>
      </w:tr>
      <w:tr w:rsidR="000E3AAD" w14:paraId="1D05CFCF" w14:textId="77777777" w:rsidTr="00600289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4980E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 топлива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4213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7,8-10,0 л на 100 км</w:t>
            </w:r>
          </w:p>
        </w:tc>
      </w:tr>
      <w:tr w:rsidR="000E3AAD" w14:paraId="14A1141A" w14:textId="77777777" w:rsidTr="0060028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0A40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Объём бака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E8C2" w14:textId="77777777" w:rsidR="000E3AAD" w:rsidRDefault="000E3AA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 л</w:t>
            </w:r>
          </w:p>
        </w:tc>
      </w:tr>
    </w:tbl>
    <w:p w14:paraId="08ADB817" w14:textId="77777777" w:rsidR="00C80466" w:rsidRDefault="00C80466"/>
    <w:sectPr w:rsidR="00C80466" w:rsidSect="00A307AA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109"/>
    <w:rsid w:val="000E3AAD"/>
    <w:rsid w:val="002F1C00"/>
    <w:rsid w:val="004F77DD"/>
    <w:rsid w:val="00600289"/>
    <w:rsid w:val="00652625"/>
    <w:rsid w:val="00753EBE"/>
    <w:rsid w:val="007B3109"/>
    <w:rsid w:val="00A307AA"/>
    <w:rsid w:val="00C306CA"/>
    <w:rsid w:val="00C80466"/>
    <w:rsid w:val="00CC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E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A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A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A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A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2019-04-19T08:36:00Z</dcterms:created>
  <dcterms:modified xsi:type="dcterms:W3CDTF">2020-09-19T10:44:00Z</dcterms:modified>
</cp:coreProperties>
</file>