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A" w:rsidRDefault="00124EAF" w:rsidP="0070492A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285750</wp:posOffset>
            </wp:positionH>
            <wp:positionV relativeFrom="margin">
              <wp:posOffset>1102360</wp:posOffset>
            </wp:positionV>
            <wp:extent cx="6019800" cy="38849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92A" w:rsidRPr="00827D8E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02-429</w:t>
      </w:r>
      <w:r w:rsidR="0070492A" w:rsidRPr="00827D8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590A43">
        <w:rPr>
          <w:rFonts w:ascii="Times New Roman CYR" w:hAnsi="Times New Roman CYR" w:cs="Times New Roman CYR"/>
          <w:b/>
          <w:bCs/>
          <w:sz w:val="28"/>
          <w:szCs w:val="28"/>
        </w:rPr>
        <w:t>ЗиЛ-541760/54172</w:t>
      </w:r>
      <w:bookmarkStart w:id="0" w:name="_GoBack"/>
      <w:bookmarkEnd w:id="0"/>
      <w:r w:rsidR="0070492A" w:rsidRPr="0070492A">
        <w:rPr>
          <w:rFonts w:ascii="Times New Roman CYR" w:hAnsi="Times New Roman CYR" w:cs="Times New Roman CYR"/>
          <w:b/>
          <w:bCs/>
          <w:sz w:val="28"/>
          <w:szCs w:val="28"/>
        </w:rPr>
        <w:t xml:space="preserve">0 4х2 короткобазный седельный тягач для перевозок в составе автопоезда полным весом до 25 </w:t>
      </w:r>
      <w:proofErr w:type="spellStart"/>
      <w:r w:rsidR="0070492A" w:rsidRPr="0070492A">
        <w:rPr>
          <w:rFonts w:ascii="Times New Roman CYR" w:hAnsi="Times New Roman CYR" w:cs="Times New Roman CYR"/>
          <w:b/>
          <w:bCs/>
          <w:sz w:val="28"/>
          <w:szCs w:val="28"/>
        </w:rPr>
        <w:t>тн</w:t>
      </w:r>
      <w:proofErr w:type="spellEnd"/>
      <w:r w:rsidR="0070492A" w:rsidRPr="0070492A">
        <w:rPr>
          <w:rFonts w:ascii="Times New Roman CYR" w:hAnsi="Times New Roman CYR" w:cs="Times New Roman CYR"/>
          <w:b/>
          <w:bCs/>
          <w:sz w:val="28"/>
          <w:szCs w:val="28"/>
        </w:rPr>
        <w:t xml:space="preserve">, нагрузка на ССУ 8.1 </w:t>
      </w:r>
      <w:proofErr w:type="spellStart"/>
      <w:r w:rsidR="0070492A" w:rsidRPr="0070492A">
        <w:rPr>
          <w:rFonts w:ascii="Times New Roman CYR" w:hAnsi="Times New Roman CYR" w:cs="Times New Roman CYR"/>
          <w:b/>
          <w:bCs/>
          <w:sz w:val="28"/>
          <w:szCs w:val="28"/>
        </w:rPr>
        <w:t>тн</w:t>
      </w:r>
      <w:proofErr w:type="spellEnd"/>
      <w:r w:rsidR="0070492A" w:rsidRPr="0070492A">
        <w:rPr>
          <w:rFonts w:ascii="Times New Roman CYR" w:hAnsi="Times New Roman CYR" w:cs="Times New Roman CYR"/>
          <w:b/>
          <w:bCs/>
          <w:sz w:val="28"/>
          <w:szCs w:val="28"/>
        </w:rPr>
        <w:t xml:space="preserve">, мест 2, спальных 2, полный вес 14.5 </w:t>
      </w:r>
      <w:proofErr w:type="spellStart"/>
      <w:r w:rsidR="0070492A" w:rsidRPr="0070492A">
        <w:rPr>
          <w:rFonts w:ascii="Times New Roman CYR" w:hAnsi="Times New Roman CYR" w:cs="Times New Roman CYR"/>
          <w:b/>
          <w:bCs/>
          <w:sz w:val="28"/>
          <w:szCs w:val="28"/>
        </w:rPr>
        <w:t>тн</w:t>
      </w:r>
      <w:proofErr w:type="spellEnd"/>
      <w:r w:rsidR="0070492A" w:rsidRPr="0070492A">
        <w:rPr>
          <w:rFonts w:ascii="Times New Roman CYR" w:hAnsi="Times New Roman CYR" w:cs="Times New Roman CYR"/>
          <w:b/>
          <w:bCs/>
          <w:sz w:val="28"/>
          <w:szCs w:val="28"/>
        </w:rPr>
        <w:t xml:space="preserve">, ЯМЗ-236А-1/ЯМЗ - 236НЕ2 195/230 </w:t>
      </w:r>
      <w:proofErr w:type="spellStart"/>
      <w:r w:rsidR="0070492A" w:rsidRPr="0070492A">
        <w:rPr>
          <w:rFonts w:ascii="Times New Roman CYR" w:hAnsi="Times New Roman CYR" w:cs="Times New Roman CYR"/>
          <w:b/>
          <w:bCs/>
          <w:sz w:val="28"/>
          <w:szCs w:val="28"/>
        </w:rPr>
        <w:t>лс</w:t>
      </w:r>
      <w:proofErr w:type="spellEnd"/>
      <w:r w:rsidR="0070492A" w:rsidRPr="0070492A">
        <w:rPr>
          <w:rFonts w:ascii="Times New Roman CYR" w:hAnsi="Times New Roman CYR" w:cs="Times New Roman CYR"/>
          <w:b/>
          <w:bCs/>
          <w:sz w:val="28"/>
          <w:szCs w:val="28"/>
        </w:rPr>
        <w:t>, 90 км/час, г. Москва 1998 г.</w:t>
      </w:r>
    </w:p>
    <w:p w:rsidR="0070492A" w:rsidRDefault="0070492A" w:rsidP="00C324B6">
      <w:pPr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0E5ABB" w:rsidRPr="0039554A" w:rsidRDefault="0070492A" w:rsidP="00C324B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F1F39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1996-97 годах столичный АМО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proofErr w:type="spellEnd"/>
      <w:r w:rsidR="000F1F39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ярославский “Автодизель” решили объединить свои усилия. Первый из них провел модернизацию </w:t>
      </w:r>
      <w:proofErr w:type="gramStart"/>
      <w:r w:rsidR="000F1F39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своей</w:t>
      </w:r>
      <w:proofErr w:type="gramEnd"/>
      <w:r w:rsidR="000F1F39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F1F39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шеститонки</w:t>
      </w:r>
      <w:proofErr w:type="spellEnd"/>
      <w:r w:rsidR="000F1F39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ЗиЛ</w:t>
      </w:r>
      <w:r w:rsidR="000F1F39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-4331, а другой стал поставлять силовые агрегаты. В результате родилось новое семейство грузовиков нового класса, в которое вошли пять базовых моделей. </w:t>
      </w:r>
      <w:proofErr w:type="gramStart"/>
      <w:r w:rsidR="000F1F39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Последние</w:t>
      </w:r>
      <w:proofErr w:type="gramEnd"/>
      <w:r w:rsidR="000F1F39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несмотря на внешнюю схожесть, по технико-эксплуатационным показателям заметно превосходят своих предшественников. Завершали </w:t>
      </w:r>
      <w:r w:rsidR="00124E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новый </w:t>
      </w:r>
      <w:r w:rsidR="000F1F39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модельный ряд седельные тягачи, предназначенные для работы в составе автопоезда полной массой 25 т. </w:t>
      </w:r>
      <w:r w:rsidR="006A3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proofErr w:type="spellStart"/>
      <w:r w:rsidR="006A3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дальнемагистральных</w:t>
      </w:r>
      <w:proofErr w:type="spellEnd"/>
      <w:r w:rsidR="006A3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перевозок использовался тягач с двухместной кабиной</w:t>
      </w:r>
      <w:r w:rsidR="000F1F39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двумя спальными полками, </w:t>
      </w:r>
      <w:r w:rsidR="006A3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на </w:t>
      </w:r>
      <w:proofErr w:type="gramStart"/>
      <w:r w:rsidR="006A3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работающих</w:t>
      </w:r>
      <w:proofErr w:type="gramEnd"/>
      <w:r w:rsidR="000F1F39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небольших дистанциях</w:t>
      </w:r>
      <w:r w:rsidR="006A3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0F1F39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кабина короткая</w:t>
      </w:r>
      <w:r w:rsidR="006A3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тремя местами</w:t>
      </w:r>
      <w:r w:rsidR="000F1F39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A3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выпускались два варианта базы: 3800 и 4500 мм.</w:t>
      </w:r>
    </w:p>
    <w:p w:rsidR="000F1F39" w:rsidRPr="0039554A" w:rsidRDefault="000F1F39" w:rsidP="00C324B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Главной изюминкой, без сомнения, стал ярославский дизель ЯМЗ-236А, успешно “трансплантированный” в подкапотное пространство </w:t>
      </w:r>
      <w:proofErr w:type="spell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зиловских</w:t>
      </w:r>
      <w:proofErr w:type="spell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грузовиков. </w:t>
      </w:r>
      <w:proofErr w:type="gram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Хорошо известный среди автомобилистов V-образный шестицилиндровый мотор имеет рабочий объем 11,15 л. Развиваемые им мощность 195 </w:t>
      </w:r>
      <w:proofErr w:type="spell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(143 кВт) при 2100 об/мин и крутящий момент 73 кгс м (716 </w:t>
      </w:r>
      <w:proofErr w:type="spell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Нм</w:t>
      </w:r>
      <w:proofErr w:type="spell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при 1200-1400 об/мин вполне достаточны, чтобы максимальная скорость одиночных машин достигала 95 км/ч, в то время как у автопоездов этот показатель составляет 90 км/ч. Одиночный</w:t>
      </w:r>
      <w:proofErr w:type="gram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автомобиль полной массой 14,5 т при 60 км/ч расходует только 23 л. топлива на 100 км, а 25-тонный автопоезд – 31 л.</w:t>
      </w:r>
      <w:r w:rsidR="006A3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некоторых модификациях устанавливался двигатель </w:t>
      </w:r>
      <w:r w:rsidR="006A303F" w:rsidRPr="006A3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ЯМЗ-236Н Е</w:t>
      </w:r>
      <w:proofErr w:type="gramStart"/>
      <w:r w:rsidR="006A303F" w:rsidRPr="006A3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="006A3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230 </w:t>
      </w:r>
      <w:proofErr w:type="spellStart"/>
      <w:r w:rsidR="006A3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лс</w:t>
      </w:r>
      <w:proofErr w:type="spellEnd"/>
      <w:r w:rsidR="006A30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F1F39" w:rsidRPr="0039554A" w:rsidRDefault="000F1F39" w:rsidP="00C324B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 причине более низких оборотов ярославского дизеля, в </w:t>
      </w:r>
      <w:proofErr w:type="spellStart"/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агрегатируемой</w:t>
      </w:r>
      <w:proofErr w:type="spellEnd"/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ним 9-ступенчатой коробке передач Смоленского автоагрегатного завода (филиала АМО </w:t>
      </w:r>
      <w:r w:rsidR="00704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04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proofErr w:type="spellEnd"/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которая применяется также и с собственными моторами «</w:t>
      </w:r>
      <w:proofErr w:type="spellStart"/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шестьсотсорокпятого</w:t>
      </w:r>
      <w:proofErr w:type="spellEnd"/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семейства, </w:t>
      </w:r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введена повышающая передача (i=0,81), из-за чего прямая передача, будучи ранее последней ступенью, переместилась на предпоследнюю позицию. По желанию заказчика возможно </w:t>
      </w:r>
      <w:proofErr w:type="spellStart"/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агрегатирование</w:t>
      </w:r>
      <w:proofErr w:type="spellEnd"/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ЯМЗ-236А и коробок передач </w:t>
      </w:r>
      <w:proofErr w:type="spellStart"/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Тутаевского</w:t>
      </w:r>
      <w:proofErr w:type="spellEnd"/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моторного завода (число ступеней 5 или 8). Однако следует учитывать, что хотя </w:t>
      </w:r>
      <w:proofErr w:type="spellStart"/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тутаевские</w:t>
      </w:r>
      <w:proofErr w:type="spellEnd"/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КПП изначально проектировались под данный двигатель, что, несомненно, идет им в плюс, стоимость их значительно превышает стоимость смоленских коробок.</w:t>
      </w:r>
    </w:p>
    <w:p w:rsidR="000F1F39" w:rsidRPr="0039554A" w:rsidRDefault="000F1F39" w:rsidP="00C324B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увеличения грузоподъемности автомобилей с ярославскими двигателями </w:t>
      </w:r>
      <w:r w:rsidR="00704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04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ЗиЛ</w:t>
      </w:r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proofErr w:type="spellEnd"/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разработан и освоен в производстве новый 10-тонный мост, отличающийся от применяемого до этого 8-тонного моста главным образом усиленной балкой, усовершенствованной главной передачей, более эффективными тормозными механизмами барабанного типа и возможностью комплектации их антиблокировочной системой. </w:t>
      </w:r>
      <w:r w:rsidR="0039554A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Тормозной привод – пневматический, разделенный на тормозные механизмы переднего и заднего мостов. Последние оснащаются автоматическими регуляторами. </w:t>
      </w:r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Усилена и балка переднего моста, допустимая нагрузка на который увеличена на 500 кг. 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ограничить боковой крен при движении грузовика на повороте, задняя подвеска оснащена стержневым стабилизатором поперечной устойчивости.</w:t>
      </w:r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Кроме того, все автомобили, оснащаемые ЯМЗ-236А, комплектовались более солидными шинами увеличенной размерности и грузоподъемности.</w:t>
      </w:r>
    </w:p>
    <w:p w:rsidR="000F1F39" w:rsidRPr="0039554A" w:rsidRDefault="000F1F39" w:rsidP="00C324B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Рулевое управление снабжено гидравлическим усилителем.  </w:t>
      </w:r>
      <w:r w:rsidR="0039554A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F1F39" w:rsidRDefault="000F1F39" w:rsidP="00C324B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услугам водителя отдельное сиденье с индивидуальной подвеской, жесткость которой регулируется в зависимости от массы, того кто управляет машиной. Подушка и спинка могут менять свое пространственное положение в широком диапазоне. Впрочем, точно так же можно изменять угол наклона и высоту рулевого колеса. Для пассажиров предназначен двухместный диван. Системы вентиляции и отопления также на высоте. Дополняют картину </w:t>
      </w:r>
      <w:proofErr w:type="spell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трехщеточный</w:t>
      </w:r>
      <w:proofErr w:type="spell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стеклоочиститель и наружные зеркала с </w:t>
      </w:r>
      <w:proofErr w:type="spell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электроподогревом</w:t>
      </w:r>
      <w:proofErr w:type="spell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Несколько </w:t>
      </w:r>
      <w:proofErr w:type="gram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другому</w:t>
      </w:r>
      <w:proofErr w:type="gram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 интерьер кабины магистрального тягача. Вместо двухместного дивана установлено такое же сиденье, как у водителя. Образующийся при этом проход открывает доступ в полуметровый по ширине бытовой отсек. В нем расположены две спальные полки, которые используются экипажем для отдыха. Верхнее спальное место в сложенном положении откидывается вниз.</w:t>
      </w:r>
    </w:p>
    <w:p w:rsidR="00DE7BB8" w:rsidRDefault="00DE7BB8" w:rsidP="00C324B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7BB8" w:rsidRDefault="00DE7BB8" w:rsidP="00DE7B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Модификации</w:t>
      </w:r>
      <w:r w:rsidR="00C84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4050" w:rsidRPr="00DE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спальн</w:t>
      </w:r>
      <w:r w:rsidR="00C84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E7BB8" w:rsidRPr="00DE7BB8" w:rsidRDefault="00DE7BB8" w:rsidP="00DE7B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541720 - 3800, ЯМЗ-236НЕ2, спальная</w:t>
      </w:r>
    </w:p>
    <w:p w:rsidR="00DE7BB8" w:rsidRPr="00DE7BB8" w:rsidRDefault="00DE7BB8" w:rsidP="00DE7B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541730 - 4500, ЯМЗ-236А, спальная</w:t>
      </w:r>
    </w:p>
    <w:p w:rsidR="00DE7BB8" w:rsidRPr="00DE7BB8" w:rsidRDefault="00DE7BB8" w:rsidP="00DE7B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541740 - 4500, ЯМЗ-236НЕ2, спальная</w:t>
      </w:r>
    </w:p>
    <w:p w:rsidR="00DE7BB8" w:rsidRDefault="00DE7BB8" w:rsidP="00DE7B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7B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541760 - 3800, ЯМЗ-236А, спальная</w:t>
      </w:r>
    </w:p>
    <w:p w:rsidR="008D5E55" w:rsidRDefault="008D5E55" w:rsidP="00DE7BB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5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ягачи с базой 3800 делались под</w:t>
      </w:r>
      <w:r w:rsidRPr="008D5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одноосные прицепы, у которых радиус </w:t>
      </w:r>
      <w:proofErr w:type="spellStart"/>
      <w:r w:rsidRPr="008D5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проворота</w:t>
      </w:r>
      <w:proofErr w:type="spellEnd"/>
      <w:r w:rsidRPr="008D5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вокруг пальца R1696, R1390.</w:t>
      </w:r>
    </w:p>
    <w:p w:rsidR="0039554A" w:rsidRPr="0039554A" w:rsidRDefault="0039554A" w:rsidP="00C324B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24B6" w:rsidRDefault="00C324B6" w:rsidP="00C324B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Модель, марка: </w:t>
      </w:r>
      <w:r w:rsidR="007049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ЗиЛ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-541760(541730 4500 мм)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Мощность двигателя, </w:t>
      </w:r>
      <w:proofErr w:type="spell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</w:t>
      </w:r>
      <w:r w:rsidR="00A85FDF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195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Снаряженная масса. кг:</w:t>
      </w:r>
      <w:r w:rsid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6150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Полная масса автомобиля, кг: 14250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Полная масса авто-поезда, кг: 25000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Нагрузка на ССУ, кг: 8100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Высота ССУ (седельно-сцепного устрой-</w:t>
      </w:r>
      <w:proofErr w:type="spell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ства</w:t>
      </w:r>
      <w:proofErr w:type="spell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мм: -?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Габаритные размеры</w:t>
      </w:r>
      <w:proofErr w:type="gram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proofErr w:type="gram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м: Длина - 5890 (6600), Ширина – 2490 Высота - 2740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Двигатель ЯМЗ-236А-1</w:t>
      </w:r>
      <w:r w:rsid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Размерность двигателя, </w:t>
      </w:r>
      <w:proofErr w:type="spell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DxS</w:t>
      </w:r>
      <w:proofErr w:type="spell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мм 130х140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Тип двигателя 4-х </w:t>
      </w:r>
      <w:proofErr w:type="spell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тактный</w:t>
      </w:r>
      <w:proofErr w:type="spellEnd"/>
      <w:r w:rsid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 цилиндров V6</w:t>
      </w:r>
      <w:r w:rsid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Рабочий объем двигателя, л 11,15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Впрыск топлива Непосредственный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Охлаждение Жидкостное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Мощность, кВ</w:t>
      </w:r>
      <w:proofErr w:type="gram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т(</w:t>
      </w:r>
      <w:proofErr w:type="spellStart"/>
      <w:proofErr w:type="gram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 143(195)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Частота вращения коленчатого вала, мин-1 2100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Максимальный крутящий момент, </w:t>
      </w:r>
      <w:proofErr w:type="spell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Н•м</w:t>
      </w:r>
      <w:proofErr w:type="spell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кгс•м</w:t>
      </w:r>
      <w:proofErr w:type="spell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716(73)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Частота вращения коленчатого вала при макс. крутящем моменте, мин-1 1200-1400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Минимальный удельный расход топлива, г/</w:t>
      </w:r>
      <w:proofErr w:type="spell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кВт•</w:t>
      </w:r>
      <w:proofErr w:type="gram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spell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Г/</w:t>
      </w:r>
      <w:proofErr w:type="spellStart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л.с.•ч</w:t>
      </w:r>
      <w:proofErr w:type="spellEnd"/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214(157)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Сцепление ЯМЗ-236К или</w:t>
      </w:r>
      <w:r w:rsidR="00A85FDF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ЯМЗ-236КМ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КПП</w:t>
      </w:r>
      <w:r w:rsidR="00A85FDF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ЯМЗ-236Л</w:t>
      </w:r>
      <w:r w:rsidR="00B24D0C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9-ступенчатая КПП Смоленского автоагрегатного завода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Габаритные размеры, мм (длина / ширина / высота)</w:t>
      </w:r>
      <w:r w:rsidR="00A85FDF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2180 / 1040 / 1130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Масса, кг</w:t>
      </w:r>
      <w:r w:rsidR="00A85FDF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1310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ТНВД</w:t>
      </w:r>
      <w:r w:rsidR="00A85FDF"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5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60.1111005-40</w:t>
      </w:r>
    </w:p>
    <w:p w:rsidR="00FC58B2" w:rsidRPr="0039554A" w:rsidRDefault="00FC58B2" w:rsidP="00FC58B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4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ЗиЛ</w:t>
      </w:r>
      <w:r w:rsidRPr="003955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-541760</w:t>
      </w:r>
    </w:p>
    <w:p w:rsidR="0039554A" w:rsidRDefault="0039554A" w:rsidP="00C324B6">
      <w:pPr>
        <w:spacing w:after="0"/>
        <w:rPr>
          <w:color w:val="FF0000"/>
        </w:rPr>
      </w:pPr>
    </w:p>
    <w:tbl>
      <w:tblPr>
        <w:tblStyle w:val="a3"/>
        <w:tblW w:w="9496" w:type="dxa"/>
        <w:tblLook w:val="04A0" w:firstRow="1" w:lastRow="0" w:firstColumn="1" w:lastColumn="0" w:noHBand="0" w:noVBand="1"/>
      </w:tblPr>
      <w:tblGrid>
        <w:gridCol w:w="4039"/>
        <w:gridCol w:w="5457"/>
      </w:tblGrid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0" w:type="auto"/>
            <w:hideMark/>
          </w:tcPr>
          <w:p w:rsidR="0039554A" w:rsidRPr="0039554A" w:rsidRDefault="0070492A" w:rsidP="003955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ЗиЛ</w:t>
            </w:r>
            <w:r w:rsidR="0039554A"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-541760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(</w:t>
            </w:r>
            <w:proofErr w:type="gramStart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 (</w:t>
            </w:r>
            <w:proofErr w:type="gramStart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 (</w:t>
            </w:r>
            <w:proofErr w:type="gramStart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Колесная база (</w:t>
            </w:r>
            <w:proofErr w:type="gramStart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39554A" w:rsidRPr="0039554A" w:rsidTr="0039554A">
        <w:trPr>
          <w:trHeight w:val="286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ЯМЗ-236A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двигателя (л)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 макс. (</w:t>
            </w:r>
            <w:proofErr w:type="spellStart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gramStart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оборотах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Крутящий момент макс. (Н*м)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цилиндров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V-образное 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турбонаддува</w:t>
            </w:r>
            <w:proofErr w:type="spellEnd"/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</w:t>
            </w:r>
            <w:proofErr w:type="spellEnd"/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промежуточным охлаждением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коробки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передач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осей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Нагрузка на переднюю ось (</w:t>
            </w:r>
            <w:proofErr w:type="gramStart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39554A" w:rsidRPr="0039554A" w:rsidTr="0039554A">
        <w:trPr>
          <w:trHeight w:val="286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Нагрузка на заднюю ось (</w:t>
            </w:r>
            <w:proofErr w:type="gramStart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Передние тормоза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Задние тормоза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задней подвески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передней подвески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</w:t>
            </w:r>
          </w:p>
        </w:tc>
      </w:tr>
      <w:tr w:rsidR="0039554A" w:rsidRPr="0039554A" w:rsidTr="0039554A">
        <w:trPr>
          <w:trHeight w:val="271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Усилитель руля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гидроусилитель</w:t>
            </w:r>
          </w:p>
        </w:tc>
      </w:tr>
      <w:tr w:rsidR="0039554A" w:rsidRPr="0039554A" w:rsidTr="0039554A">
        <w:trPr>
          <w:trHeight w:val="286"/>
        </w:trPr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макс (</w:t>
            </w:r>
            <w:proofErr w:type="gramStart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3955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/ч) </w:t>
            </w:r>
          </w:p>
        </w:tc>
        <w:tc>
          <w:tcPr>
            <w:tcW w:w="0" w:type="auto"/>
            <w:hideMark/>
          </w:tcPr>
          <w:p w:rsidR="0039554A" w:rsidRPr="0039554A" w:rsidRDefault="0039554A" w:rsidP="003955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39554A" w:rsidRDefault="0039554A" w:rsidP="00C324B6">
      <w:pPr>
        <w:spacing w:after="0"/>
      </w:pPr>
    </w:p>
    <w:sectPr w:rsidR="0039554A" w:rsidSect="00FC58B2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8E"/>
    <w:rsid w:val="000E5ABB"/>
    <w:rsid w:val="000F1F39"/>
    <w:rsid w:val="00124EAF"/>
    <w:rsid w:val="0039554A"/>
    <w:rsid w:val="0052150E"/>
    <w:rsid w:val="00590A43"/>
    <w:rsid w:val="006A303F"/>
    <w:rsid w:val="0070492A"/>
    <w:rsid w:val="0086258E"/>
    <w:rsid w:val="008D5E55"/>
    <w:rsid w:val="00A85FDF"/>
    <w:rsid w:val="00B24D0C"/>
    <w:rsid w:val="00C17665"/>
    <w:rsid w:val="00C324B6"/>
    <w:rsid w:val="00C84050"/>
    <w:rsid w:val="00DE7BB8"/>
    <w:rsid w:val="00F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7630-E291-4DAE-8635-6C4253C0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2019-02-06T15:17:00Z</dcterms:created>
  <dcterms:modified xsi:type="dcterms:W3CDTF">2019-02-07T11:46:00Z</dcterms:modified>
</cp:coreProperties>
</file>