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D9" w:rsidRPr="00A548D9" w:rsidRDefault="00A548D9" w:rsidP="00A548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D9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3C1687" wp14:editId="6E392C48">
            <wp:simplePos x="0" y="0"/>
            <wp:positionH relativeFrom="margin">
              <wp:posOffset>152400</wp:posOffset>
            </wp:positionH>
            <wp:positionV relativeFrom="margin">
              <wp:posOffset>866775</wp:posOffset>
            </wp:positionV>
            <wp:extent cx="5809615" cy="3390265"/>
            <wp:effectExtent l="0" t="0" r="635" b="6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8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02-454 </w:t>
      </w:r>
      <w:proofErr w:type="spellStart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ГАЗель</w:t>
      </w:r>
      <w:proofErr w:type="spellEnd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NEXT ГАЗ-A22R23-10 "Фермер" 4х2 грузопассажирский автомобиль </w:t>
      </w:r>
      <w:proofErr w:type="spellStart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1.37 </w:t>
      </w:r>
      <w:proofErr w:type="spellStart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дверей 3, мест 7, снаряжённый вес 2.09 </w:t>
      </w:r>
      <w:proofErr w:type="spellStart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3.5 </w:t>
      </w:r>
      <w:proofErr w:type="spellStart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УМЗ-А27400 </w:t>
      </w:r>
      <w:proofErr w:type="spellStart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EvoTech</w:t>
      </w:r>
      <w:proofErr w:type="spellEnd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106.8 </w:t>
      </w:r>
      <w:proofErr w:type="spellStart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5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130 км/час, Н. Новгород 2014 г.</w:t>
      </w:r>
    </w:p>
    <w:p w:rsidR="00A548D9" w:rsidRDefault="00A548D9" w:rsidP="00322B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5" w:rsidRDefault="00F968FA" w:rsidP="00322B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2013 года с конвейера Горьковского автомобильного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сошли, а 11 апреля поступили к дилеру и в тот же день были куплены первые серийные «Газель </w:t>
      </w:r>
      <w:proofErr w:type="spell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базовой бортовой версией и универсальным шасси последовали и другие «Газели </w:t>
      </w:r>
      <w:proofErr w:type="spell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в марте 2014 года стартовал серийный выпуск грузовика с семиместной двойной кабиной и автобуса с каркасно-панельным кузовом в городском и междугороднем исполнениях; в апреле 2016 года стартовали продажи цельнометаллических фургонов «Газель </w:t>
      </w:r>
      <w:proofErr w:type="spell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22B35" w:rsidRP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варианты автомобиля «Газель </w:t>
      </w:r>
      <w:proofErr w:type="spellStart"/>
      <w:r w:rsidR="00322B35" w:rsidRP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322B35" w:rsidRP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грузовик, бортовая грузовая платформа; универсальное шасси для установки настроек и всевозможного спецоборудования; автобус в городском и междугороднем исполнении салона; цельнометаллический фургон. Предусмотрена стандартная или удлинённая колёсная база автомобиля.</w:t>
      </w:r>
      <w:r w:rsid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Бортовая версия от обычной «Газели» отличается усиленной рамой и применением нержавеющих материалов. Доработана и архитектура платформы. Если раньше в кузов помещалось всего три </w:t>
      </w:r>
      <w:proofErr w:type="spell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-паллеты, то теперь их число выросло до пяти, что повышает продуктивность перевозок сразу на сорок процентов! Грузоподъемность рамного шасси, правда, не изменилась, но объёмные грузы, по традиции, преобладают </w:t>
      </w:r>
      <w:proofErr w:type="gram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тяжёлыми. Да и периодическим перегрузом «Газель </w:t>
      </w:r>
      <w:proofErr w:type="spell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и прежнюю «Газель», не напугать.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 бортовых «Газелей </w:t>
      </w:r>
      <w:proofErr w:type="spellStart"/>
      <w:r w:rsidRPr="00195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Некст</w:t>
      </w:r>
      <w:proofErr w:type="spellEnd"/>
      <w:r w:rsidRPr="00195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дизелем «</w:t>
      </w:r>
      <w:proofErr w:type="spell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A21R22-30 – стандартная база; 3-х местная кабина,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A21R32-30 – удлинённая база; 3-х местная кабина,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A22R22-30 – стандартная база; 7-ми местная кабина,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A22R32-30 – удлинённая база; 7-ми местная кабина.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бензиновым двигателем УМЗ: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A21R23-20 – стандартная база; 3-х местная кабина,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A21R33-10 – удлинённая база; 3-х местная кабина,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A22R23-10 – стандартная база; 7-ми местная кабина,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A22R33-20 – удлинённая база; 7-ми местная кабина.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газовым двигателем УМЗ: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A21R25-20 – стандартная база; 3-х местная кабина, </w:t>
      </w:r>
    </w:p>
    <w:p w:rsid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A21R35-10 – удлинённая база; 3-х местная кабина, </w:t>
      </w:r>
    </w:p>
    <w:p w:rsidR="00195663" w:rsidRPr="00195663" w:rsidRDefault="00195663" w:rsidP="0019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A22R35-20 – удлинённая база; 7-ми местная кабина.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8A4" w:rsidRPr="002B68A4" w:rsidRDefault="00F968FA" w:rsidP="00F9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8A4" w:rsidRPr="002B68A4" w:rsidRDefault="002B68A4" w:rsidP="002B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A4">
        <w:rPr>
          <w:rFonts w:ascii="Times New Roman" w:hAnsi="Times New Roman" w:cs="Times New Roman"/>
          <w:sz w:val="24"/>
          <w:szCs w:val="24"/>
        </w:rPr>
        <w:t xml:space="preserve">Новинка выгодно отличается от модели ГАЗ-33023 Газель Фермер БИЗНЕС наличием задней двери с правой стороны, тем самым облегчая доступ пассажиров ко второму ряду сидений. Благодаря этому конструктивному решению появилась возможность установить </w:t>
      </w:r>
      <w:proofErr w:type="gramStart"/>
      <w:r w:rsidRPr="002B68A4">
        <w:rPr>
          <w:rFonts w:ascii="Times New Roman" w:hAnsi="Times New Roman" w:cs="Times New Roman"/>
          <w:sz w:val="24"/>
          <w:szCs w:val="24"/>
        </w:rPr>
        <w:t>двойное</w:t>
      </w:r>
      <w:proofErr w:type="gramEnd"/>
      <w:r w:rsidRPr="002B68A4">
        <w:rPr>
          <w:rFonts w:ascii="Times New Roman" w:hAnsi="Times New Roman" w:cs="Times New Roman"/>
          <w:sz w:val="24"/>
          <w:szCs w:val="24"/>
        </w:rPr>
        <w:t xml:space="preserve"> сиденье-спарку на переднем ряду, вместо обычного одноместного, как у предшественника. Традиционно, как и в базовой версии Газели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, Газель Фермер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Некст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 оснащается дизельными двигателями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 ISF 2,8 и бензиновыми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EvoTech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 2.7, имеет смещенную переднюю ось, кабину из оцинкованной стали, независимую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двухрычажную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 подвеску, ГУР и другие конструктивные особенности новой серии NEXT.</w:t>
      </w:r>
    </w:p>
    <w:p w:rsidR="002B68A4" w:rsidRDefault="002B68A4" w:rsidP="00195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A4">
        <w:rPr>
          <w:rFonts w:ascii="Times New Roman" w:hAnsi="Times New Roman" w:cs="Times New Roman"/>
          <w:sz w:val="24"/>
          <w:szCs w:val="24"/>
        </w:rPr>
        <w:t xml:space="preserve">Базовые модели выпускаются с различной колесной базой и бортовой платформой со стальными или алюминиевыми бортами. Стандартная модификация комплектуется бортовой платформой 2,4 метра со стальными бортами, а на удлиненный Фермер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Некст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 устанавливается платформа 3,2 метра</w:t>
      </w:r>
      <w:proofErr w:type="gramStart"/>
      <w:r w:rsidRPr="002B68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68A4">
        <w:rPr>
          <w:rFonts w:ascii="Times New Roman" w:hAnsi="Times New Roman" w:cs="Times New Roman"/>
          <w:sz w:val="24"/>
          <w:szCs w:val="24"/>
        </w:rPr>
        <w:t xml:space="preserve">о предварительному согласованию, можно купить Газель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Некст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 Фермер с удлиненной бортовой платформой 4 и 5 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A4">
        <w:rPr>
          <w:rFonts w:ascii="Times New Roman" w:hAnsi="Times New Roman" w:cs="Times New Roman"/>
          <w:sz w:val="24"/>
          <w:szCs w:val="24"/>
        </w:rPr>
        <w:t xml:space="preserve">Комфорт, универсальность и отличная вместимость Газели </w:t>
      </w:r>
      <w:proofErr w:type="spellStart"/>
      <w:r w:rsidRPr="002B68A4">
        <w:rPr>
          <w:rFonts w:ascii="Times New Roman" w:hAnsi="Times New Roman" w:cs="Times New Roman"/>
          <w:sz w:val="24"/>
          <w:szCs w:val="24"/>
        </w:rPr>
        <w:t>Некст</w:t>
      </w:r>
      <w:proofErr w:type="spellEnd"/>
      <w:r w:rsidRPr="002B68A4">
        <w:rPr>
          <w:rFonts w:ascii="Times New Roman" w:hAnsi="Times New Roman" w:cs="Times New Roman"/>
          <w:sz w:val="24"/>
          <w:szCs w:val="24"/>
        </w:rPr>
        <w:t xml:space="preserve"> Фермер породили устойчивый спрос на этот автомобиль в самых разных хозяйственных сферах, в том числе среди представителей малого бизнеса.</w:t>
      </w:r>
      <w:r w:rsidR="0019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26" w:rsidRDefault="00373026" w:rsidP="003730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26" w:rsidRPr="00373026" w:rsidRDefault="00373026" w:rsidP="003730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УМЗ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А274 Ульяновского моторного завода – </w:t>
      </w:r>
      <w:proofErr w:type="gram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бензиновый</w:t>
      </w:r>
      <w:proofErr w:type="gram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инжекторный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4-х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4-х цилиндровый, рядный. Параметры: Рабочий объём – 2,69 л. Номинальная мощность – 78,5 кВт, или 106,8 лошадиных сил (при 4000 об/мин.) Максимальный крутящий момент, при 2350 об/мин – 220,5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(22,5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Диаметр цилиндров – 96,5 мм; ход поршня – 92 мм. Степень сжатия – 10. Порядок работы цилиндров – 1/2/4/3. Расход топлива: при 60 км/ч – 9,8 л.; при 80 км/ч – 12,1 л. Повышенная надежность двигателей УМЗ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за счёт увеличения структурной жёсткости конструкции, сокращения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теплонапряжённости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динамических нагрузок, применения новых уплотнительных соединений и методов крепления элементов. Паспортный ресурс составляет 400 тысяч километров. Периодичность технического обслуживания – 15 тысяч километров. Моторы УМЗ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экологическому стандарту «Евро-4».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proofErr w:type="spellStart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2,7 является совместной разработкой «Группы ГАЗ» и одной из ведущих международных компаний по инжинирингу силовых агрегатов </w:t>
      </w:r>
      <w:proofErr w:type="spellStart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>Tenergy</w:t>
      </w:r>
      <w:proofErr w:type="spellEnd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(Южная Корея).</w:t>
      </w:r>
      <w:bookmarkStart w:id="0" w:name="_GoBack"/>
      <w:bookmarkEnd w:id="0"/>
    </w:p>
    <w:p w:rsidR="00373026" w:rsidRDefault="00373026" w:rsidP="00666C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B2" w:rsidRPr="00B9073A" w:rsidRDefault="00666CB2" w:rsidP="00B9073A">
      <w:pPr>
        <w:pStyle w:val="2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B9073A">
        <w:rPr>
          <w:color w:val="000000" w:themeColor="text1"/>
          <w:sz w:val="28"/>
          <w:szCs w:val="28"/>
        </w:rPr>
        <w:t>Технические характеристики Газель Next-A22R23-10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3"/>
        <w:gridCol w:w="6563"/>
      </w:tblGrid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FF8C30E" wp14:editId="155FDA0A">
                  <wp:extent cx="95250" cy="85725"/>
                  <wp:effectExtent l="0" t="0" r="0" b="9525"/>
                  <wp:docPr id="16" name="Рисунок 16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Основные характеристики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Полное название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ГАЗ-A22R23-10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Колёсная формула / кол-во осей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4х2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AED2852" wp14:editId="673095BF">
                  <wp:extent cx="95250" cy="85725"/>
                  <wp:effectExtent l="0" t="0" r="0" b="9525"/>
                  <wp:docPr id="15" name="Рисунок 15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Характеристики грузоподъёмности и массы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Грузоподъёмность, </w:t>
            </w:r>
            <w:proofErr w:type="gramStart"/>
            <w:r>
              <w:rPr>
                <w:i/>
                <w:iCs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1371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DEDB6EC" wp14:editId="338F6336">
                  <wp:extent cx="95250" cy="85725"/>
                  <wp:effectExtent l="0" t="0" r="0" b="9525"/>
                  <wp:docPr id="14" name="Рисунок 14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Двигатель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УМЗ-А27400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lastRenderedPageBreak/>
              <w:t>Тип двигателя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Четырёхтактный бензиновый двигатель с комплексной микропроцессорной системой управления впрыском топлива и зажигания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4, рядное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Рабочий объём двигателя, см3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2,7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Мощность двигателя, кВт (</w:t>
            </w:r>
            <w:proofErr w:type="spellStart"/>
            <w:r>
              <w:rPr>
                <w:i/>
                <w:iCs/>
              </w:rPr>
              <w:t>л.</w:t>
            </w:r>
            <w:proofErr w:type="gramStart"/>
            <w:r>
              <w:rPr>
                <w:i/>
                <w:iCs/>
              </w:rPr>
              <w:t>с</w:t>
            </w:r>
            <w:proofErr w:type="spellEnd"/>
            <w:proofErr w:type="gramEnd"/>
            <w:r>
              <w:rPr>
                <w:i/>
                <w:iCs/>
              </w:rPr>
              <w:t>.)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78,5 (106,8)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Расчётная частота вращения, </w:t>
            </w:r>
            <w:proofErr w:type="gramStart"/>
            <w:r>
              <w:rPr>
                <w:i/>
                <w:iCs/>
              </w:rPr>
              <w:t>об</w:t>
            </w:r>
            <w:proofErr w:type="gramEnd"/>
            <w:r>
              <w:rPr>
                <w:i/>
                <w:iCs/>
              </w:rPr>
              <w:t>/мин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2350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Максимальный крутящий момент, </w:t>
            </w:r>
            <w:proofErr w:type="spellStart"/>
            <w:r>
              <w:rPr>
                <w:i/>
                <w:iCs/>
              </w:rPr>
              <w:t>Н</w:t>
            </w:r>
            <w:proofErr w:type="gramStart"/>
            <w:r>
              <w:rPr>
                <w:i/>
                <w:iCs/>
              </w:rPr>
              <w:t>м</w:t>
            </w:r>
            <w:proofErr w:type="spellEnd"/>
            <w:r>
              <w:rPr>
                <w:i/>
                <w:iCs/>
              </w:rPr>
              <w:t>(</w:t>
            </w:r>
            <w:proofErr w:type="spellStart"/>
            <w:proofErr w:type="gramEnd"/>
            <w:r>
              <w:rPr>
                <w:i/>
                <w:iCs/>
              </w:rPr>
              <w:t>кгсм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220,5 (22,5)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Диаметр цилиндра и ход поршня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96,5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i/>
                <w:iCs/>
              </w:rPr>
              <w:t>Степерь</w:t>
            </w:r>
            <w:proofErr w:type="spellEnd"/>
            <w:r>
              <w:rPr>
                <w:i/>
                <w:iCs/>
              </w:rPr>
              <w:t xml:space="preserve"> сжатия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Производитель двигателя (марка)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spellStart"/>
            <w:r>
              <w:t>Evotech</w:t>
            </w:r>
            <w:proofErr w:type="spellEnd"/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EDDE28A" wp14:editId="41488C65">
                  <wp:extent cx="95250" cy="85725"/>
                  <wp:effectExtent l="0" t="0" r="0" b="9525"/>
                  <wp:docPr id="13" name="Рисунок 13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Коробка передач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Механическая, 5-ступенчатая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4,3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Гипоидная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Трансмиссия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Два вала с тремя карданными шарнирами и промежуточной опорой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73EC461" wp14:editId="5E006DDE">
                  <wp:extent cx="95250" cy="85725"/>
                  <wp:effectExtent l="0" t="0" r="0" b="9525"/>
                  <wp:docPr id="12" name="Рисунок 12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Топливная система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Максимальная скорость, </w:t>
            </w:r>
            <w:proofErr w:type="gramStart"/>
            <w:r>
              <w:rPr>
                <w:i/>
                <w:iCs/>
              </w:rPr>
              <w:t>км</w:t>
            </w:r>
            <w:proofErr w:type="gramEnd"/>
            <w:r>
              <w:rPr>
                <w:i/>
                <w:iCs/>
              </w:rPr>
              <w:t>/ч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131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Контрольный расход топлива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8,5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5183B311" wp14:editId="44796FB6">
                  <wp:extent cx="95250" cy="85725"/>
                  <wp:effectExtent l="0" t="0" r="0" b="9525"/>
                  <wp:docPr id="11" name="Рисунок 11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Подвеска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gramStart"/>
            <w:r>
              <w:t>Независимая</w:t>
            </w:r>
            <w:proofErr w:type="gramEnd"/>
            <w:r>
              <w:t>, на поперечных рычагах с цилиндрическим пружинами, со стабилизатором поперечной устойчивости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Две продольные, полуэллиптические рессоры с дополнительными рессорами и стабилизатором поперечной устойчивости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Рессоры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gramStart"/>
            <w:r>
              <w:t>Амортизаторы-Четыре – газонаполненные, телескопические, двухстороннего действия</w:t>
            </w:r>
            <w:proofErr w:type="gramEnd"/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1BF7F79" wp14:editId="2A89FD14">
                  <wp:extent cx="95250" cy="85725"/>
                  <wp:effectExtent l="0" t="0" r="0" b="9525"/>
                  <wp:docPr id="10" name="Рисунок 10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Сцепление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Сцепление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gramStart"/>
            <w:r>
              <w:t>Однодисковое</w:t>
            </w:r>
            <w:proofErr w:type="gramEnd"/>
            <w:r>
              <w:t xml:space="preserve">, сухое, </w:t>
            </w:r>
            <w:proofErr w:type="spellStart"/>
            <w:r>
              <w:t>сгидравлическим</w:t>
            </w:r>
            <w:proofErr w:type="spellEnd"/>
            <w:r>
              <w:t xml:space="preserve"> приводом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ABEC3FC" wp14:editId="53714B40">
                  <wp:extent cx="95250" cy="85725"/>
                  <wp:effectExtent l="0" t="0" r="0" b="9525"/>
                  <wp:docPr id="9" name="Рисунок 9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Кабина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Тип кабины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Число мест-6+1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C60B2A3" wp14:editId="64B1EFA1">
                  <wp:extent cx="95250" cy="85725"/>
                  <wp:effectExtent l="0" t="0" r="0" b="9525"/>
                  <wp:docPr id="8" name="Рисунок 8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Размеры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Дорожный просвет,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170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Платформа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бортовая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Объем платформы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11,5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Длина платформы,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3100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Ширина платформы,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2100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942DA38" wp14:editId="34BA4AF2">
                  <wp:extent cx="95250" cy="85725"/>
                  <wp:effectExtent l="0" t="0" r="0" b="9525"/>
                  <wp:docPr id="7" name="Рисунок 7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Электрооборудование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BF51F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Акку</w:t>
            </w:r>
            <w:r w:rsidR="00BF51F2">
              <w:rPr>
                <w:i/>
                <w:iCs/>
              </w:rPr>
              <w:t>муляторы (напряжение/емкость</w:t>
            </w:r>
            <w:proofErr w:type="gramStart"/>
            <w:r w:rsidR="00BF51F2">
              <w:rPr>
                <w:i/>
                <w:iCs/>
              </w:rPr>
              <w:t>)В</w:t>
            </w:r>
            <w:proofErr w:type="gram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Ач</w:t>
            </w:r>
            <w:proofErr w:type="spellEnd"/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6СТ-75VL или 6СТ-85VL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Напряжение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Зарядное устройство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 xml:space="preserve">Постоянного тока, </w:t>
            </w:r>
            <w:proofErr w:type="gramStart"/>
            <w:r>
              <w:t>однопроводное</w:t>
            </w:r>
            <w:proofErr w:type="gramEnd"/>
            <w:r>
              <w:t>. Отрицательные выводы источников питания и потребителей соединены с корпусом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51C1BFDA" wp14:editId="10EA0256">
                  <wp:extent cx="95250" cy="85725"/>
                  <wp:effectExtent l="0" t="0" r="0" b="9525"/>
                  <wp:docPr id="6" name="Рисунок 6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Тормозная система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lastRenderedPageBreak/>
              <w:t>Тормоза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gramStart"/>
            <w:r>
              <w:t>Двухконтурная</w:t>
            </w:r>
            <w:proofErr w:type="gramEnd"/>
            <w:r>
              <w:t xml:space="preserve"> с гидравлическим приводом и вакуумным усилителем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Вспомогательные тормоза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gramStart"/>
            <w:r>
              <w:t>Барабанные, Каждый контур рабочей тормозной системы</w:t>
            </w:r>
            <w:proofErr w:type="gramEnd"/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Рабочие тормоза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Дисковые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Стояночные тормоза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С механическим тросовым приводом к тормозным механизмам задних колес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0494EE8" wp14:editId="1764DD58">
                  <wp:extent cx="95250" cy="85725"/>
                  <wp:effectExtent l="0" t="0" r="0" b="9525"/>
                  <wp:docPr id="5" name="Рисунок 5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Рулевой механизм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 xml:space="preserve">Рулевой механизм с ГУР-Реечного типа 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178E94B" wp14:editId="669AA41B">
                  <wp:extent cx="95250" cy="85725"/>
                  <wp:effectExtent l="0" t="0" r="0" b="9525"/>
                  <wp:docPr id="4" name="Рисунок 4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Колёса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Тип колес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proofErr w:type="gramStart"/>
            <w:r>
              <w:t>дисковые</w:t>
            </w:r>
            <w:proofErr w:type="gramEnd"/>
            <w:r>
              <w:t xml:space="preserve"> с неразборным ободом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Размер колес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5½ Jx16H2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Шины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185/75R16C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Тип шин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Пневматические, радиальные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B4F13F9" wp14:editId="23BE3A35">
                  <wp:extent cx="95250" cy="85725"/>
                  <wp:effectExtent l="0" t="0" r="0" b="9525"/>
                  <wp:docPr id="3" name="Рисунок 3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Ходовые характеристики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 xml:space="preserve">Наружный габаритный радиус поворота,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5,6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Вид управления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 xml:space="preserve">Тип </w:t>
            </w:r>
            <w:proofErr w:type="gramStart"/>
            <w:r>
              <w:t>привода-задний</w:t>
            </w:r>
            <w:proofErr w:type="gramEnd"/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29FC807" wp14:editId="36C992BB">
                  <wp:extent cx="95250" cy="85725"/>
                  <wp:effectExtent l="0" t="0" r="0" b="9525"/>
                  <wp:docPr id="2" name="Рисунок 2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Дополнительно устанавливаемое оборудование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Дополнительное оборудование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 xml:space="preserve">Комплектация "Комфорт 1": противотуманные фары, электропривод наружных зеркал заднего вида, </w:t>
            </w:r>
            <w:proofErr w:type="spellStart"/>
            <w:r>
              <w:t>электророзетка</w:t>
            </w:r>
            <w:proofErr w:type="spellEnd"/>
            <w:r>
              <w:t>, сидение водителя "Люкс", головное устройство 1 DIN с кнопками на руле и USB, стабилизатор задней подвески.</w:t>
            </w:r>
          </w:p>
        </w:tc>
      </w:tr>
      <w:tr w:rsidR="00666CB2" w:rsidTr="00666CB2">
        <w:tc>
          <w:tcPr>
            <w:tcW w:w="0" w:type="auto"/>
            <w:gridSpan w:val="2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01B68FA" wp14:editId="76971E5A">
                  <wp:extent cx="95250" cy="85725"/>
                  <wp:effectExtent l="0" t="0" r="0" b="9525"/>
                  <wp:docPr id="1" name="Рисунок 1" descr="http://www.gruzoviki.com/img/ar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ruzoviki.com/img/ar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Другие характеристики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Доп. информация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 xml:space="preserve">Насос ГУР-Пластинчатый, </w:t>
            </w:r>
            <w:proofErr w:type="spellStart"/>
            <w:r>
              <w:t>двухкратного</w:t>
            </w:r>
            <w:proofErr w:type="spellEnd"/>
            <w:r>
              <w:t xml:space="preserve"> действия, Рулевая колонка-Регулируемая по углу наклона, Погрузочная высота, мм-955</w:t>
            </w:r>
          </w:p>
        </w:tc>
      </w:tr>
      <w:tr w:rsidR="00666CB2" w:rsidTr="00666CB2"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База</w:t>
            </w:r>
          </w:p>
        </w:tc>
        <w:tc>
          <w:tcPr>
            <w:tcW w:w="0" w:type="auto"/>
            <w:hideMark/>
          </w:tcPr>
          <w:p w:rsidR="00666CB2" w:rsidRDefault="00666CB2" w:rsidP="00666CB2">
            <w:pPr>
              <w:pStyle w:val="a3"/>
              <w:spacing w:before="0" w:beforeAutospacing="0" w:after="0" w:afterAutospacing="0"/>
            </w:pPr>
            <w:r>
              <w:t>стандартная</w:t>
            </w:r>
          </w:p>
        </w:tc>
      </w:tr>
    </w:tbl>
    <w:p w:rsidR="002B68A4" w:rsidRPr="00222144" w:rsidRDefault="002B68A4" w:rsidP="00666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68A4" w:rsidRPr="00222144" w:rsidSect="002221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96F"/>
    <w:multiLevelType w:val="multilevel"/>
    <w:tmpl w:val="488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B6FC2"/>
    <w:multiLevelType w:val="multilevel"/>
    <w:tmpl w:val="5C8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3B"/>
    <w:rsid w:val="000E5ABB"/>
    <w:rsid w:val="00160C9B"/>
    <w:rsid w:val="00195663"/>
    <w:rsid w:val="00222144"/>
    <w:rsid w:val="002B68A4"/>
    <w:rsid w:val="00322B35"/>
    <w:rsid w:val="00373026"/>
    <w:rsid w:val="00484962"/>
    <w:rsid w:val="0052150E"/>
    <w:rsid w:val="00666CB2"/>
    <w:rsid w:val="007776EE"/>
    <w:rsid w:val="00874E31"/>
    <w:rsid w:val="0090383B"/>
    <w:rsid w:val="00A548D9"/>
    <w:rsid w:val="00B9073A"/>
    <w:rsid w:val="00BF51F2"/>
    <w:rsid w:val="00C7256A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C9B"/>
    <w:rPr>
      <w:b/>
      <w:bCs/>
    </w:rPr>
  </w:style>
  <w:style w:type="table" w:styleId="a5">
    <w:name w:val="Table Grid"/>
    <w:basedOn w:val="a1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730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6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6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C9B"/>
    <w:rPr>
      <w:b/>
      <w:bCs/>
    </w:rPr>
  </w:style>
  <w:style w:type="table" w:styleId="a5">
    <w:name w:val="Table Grid"/>
    <w:basedOn w:val="a1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730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6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6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0DCB-9732-4F26-9330-C9E0C4BE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2019-09-22T12:31:00Z</dcterms:created>
  <dcterms:modified xsi:type="dcterms:W3CDTF">2019-09-22T15:03:00Z</dcterms:modified>
</cp:coreProperties>
</file>