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DA8" w:rsidRPr="00B22DA8" w:rsidRDefault="00B22DA8" w:rsidP="00B22DA8">
      <w:pPr>
        <w:spacing w:line="240" w:lineRule="auto"/>
        <w:jc w:val="center"/>
        <w:rPr>
          <w:rFonts w:ascii="Times New Roman" w:hAnsi="Times New Roman" w:cs="Times New Roman"/>
          <w:b/>
          <w:sz w:val="28"/>
          <w:szCs w:val="28"/>
        </w:rPr>
      </w:pPr>
      <w:r w:rsidRPr="00B22DA8">
        <w:rPr>
          <w:rFonts w:ascii="Times New Roman" w:hAnsi="Times New Roman" w:cs="Times New Roman"/>
          <w:b/>
          <w:sz w:val="28"/>
          <w:szCs w:val="28"/>
        </w:rPr>
        <w:t xml:space="preserve">08-144 «Коммунар» Г-50, Г-75, З-90 универсальный гусеничный трактор, первый советский, прототип </w:t>
      </w:r>
      <w:proofErr w:type="spellStart"/>
      <w:r w:rsidRPr="00B22DA8">
        <w:rPr>
          <w:rFonts w:ascii="Times New Roman" w:hAnsi="Times New Roman" w:cs="Times New Roman"/>
          <w:b/>
          <w:sz w:val="28"/>
          <w:szCs w:val="28"/>
        </w:rPr>
        <w:t>Hanomag</w:t>
      </w:r>
      <w:proofErr w:type="spellEnd"/>
      <w:r w:rsidRPr="00B22DA8">
        <w:rPr>
          <w:rFonts w:ascii="Times New Roman" w:hAnsi="Times New Roman" w:cs="Times New Roman"/>
          <w:b/>
          <w:sz w:val="28"/>
          <w:szCs w:val="28"/>
        </w:rPr>
        <w:t xml:space="preserve"> WD Z 50, вес 8.5 </w:t>
      </w:r>
      <w:proofErr w:type="spellStart"/>
      <w:r w:rsidRPr="00B22DA8">
        <w:rPr>
          <w:rFonts w:ascii="Times New Roman" w:hAnsi="Times New Roman" w:cs="Times New Roman"/>
          <w:b/>
          <w:sz w:val="28"/>
          <w:szCs w:val="28"/>
        </w:rPr>
        <w:t>тн</w:t>
      </w:r>
      <w:proofErr w:type="spellEnd"/>
      <w:r w:rsidRPr="00B22DA8">
        <w:rPr>
          <w:rFonts w:ascii="Times New Roman" w:hAnsi="Times New Roman" w:cs="Times New Roman"/>
          <w:b/>
          <w:sz w:val="28"/>
          <w:szCs w:val="28"/>
        </w:rPr>
        <w:t xml:space="preserve">, прицепа 6 </w:t>
      </w:r>
      <w:proofErr w:type="spellStart"/>
      <w:r w:rsidRPr="00B22DA8">
        <w:rPr>
          <w:rFonts w:ascii="Times New Roman" w:hAnsi="Times New Roman" w:cs="Times New Roman"/>
          <w:b/>
          <w:sz w:val="28"/>
          <w:szCs w:val="28"/>
        </w:rPr>
        <w:t>тн</w:t>
      </w:r>
      <w:proofErr w:type="spellEnd"/>
      <w:r w:rsidRPr="00B22DA8">
        <w:rPr>
          <w:rFonts w:ascii="Times New Roman" w:hAnsi="Times New Roman" w:cs="Times New Roman"/>
          <w:b/>
          <w:sz w:val="28"/>
          <w:szCs w:val="28"/>
        </w:rPr>
        <w:t xml:space="preserve">, 50/75/90 </w:t>
      </w:r>
      <w:proofErr w:type="spellStart"/>
      <w:r w:rsidRPr="00B22DA8">
        <w:rPr>
          <w:rFonts w:ascii="Times New Roman" w:hAnsi="Times New Roman" w:cs="Times New Roman"/>
          <w:b/>
          <w:sz w:val="28"/>
          <w:szCs w:val="28"/>
        </w:rPr>
        <w:t>лс</w:t>
      </w:r>
      <w:proofErr w:type="spellEnd"/>
      <w:r w:rsidRPr="00B22DA8">
        <w:rPr>
          <w:rFonts w:ascii="Times New Roman" w:hAnsi="Times New Roman" w:cs="Times New Roman"/>
          <w:b/>
          <w:sz w:val="28"/>
          <w:szCs w:val="28"/>
        </w:rPr>
        <w:t>, 7-15 км/час, 2000 экз., Харьков 1924-31 г.</w:t>
      </w:r>
      <w:bookmarkStart w:id="0" w:name="_GoBack"/>
      <w:bookmarkEnd w:id="0"/>
    </w:p>
    <w:p w:rsidR="00B22DA8" w:rsidRDefault="00B22DA8" w:rsidP="00200100">
      <w:pPr>
        <w:spacing w:line="240" w:lineRule="auto"/>
        <w:rPr>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14:anchorId="564C0311" wp14:editId="3D1E9478">
            <wp:simplePos x="0" y="0"/>
            <wp:positionH relativeFrom="margin">
              <wp:posOffset>580390</wp:posOffset>
            </wp:positionH>
            <wp:positionV relativeFrom="margin">
              <wp:posOffset>683895</wp:posOffset>
            </wp:positionV>
            <wp:extent cx="5391150" cy="3863340"/>
            <wp:effectExtent l="0" t="0" r="0" b="3810"/>
            <wp:wrapSquare wrapText="bothSides"/>
            <wp:docPr id="2" name="Рисунок 2" descr="http://bronetehnika.narod.ru/kommunar/kommunar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ronetehnika.narod.ru/kommunar/kommunar_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1150" cy="38633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2DA8" w:rsidRDefault="00B22DA8" w:rsidP="00200100">
      <w:pPr>
        <w:spacing w:line="240" w:lineRule="auto"/>
        <w:rPr>
          <w:rFonts w:ascii="Times New Roman" w:hAnsi="Times New Roman" w:cs="Times New Roman"/>
          <w:sz w:val="24"/>
          <w:szCs w:val="24"/>
        </w:rPr>
      </w:pPr>
    </w:p>
    <w:p w:rsidR="00B22DA8" w:rsidRDefault="00B22DA8" w:rsidP="00200100">
      <w:pPr>
        <w:spacing w:line="240" w:lineRule="auto"/>
        <w:rPr>
          <w:rFonts w:ascii="Times New Roman" w:hAnsi="Times New Roman" w:cs="Times New Roman"/>
          <w:sz w:val="24"/>
          <w:szCs w:val="24"/>
        </w:rPr>
      </w:pPr>
    </w:p>
    <w:p w:rsidR="00B22DA8" w:rsidRDefault="00B22DA8" w:rsidP="00200100">
      <w:pPr>
        <w:spacing w:line="240" w:lineRule="auto"/>
        <w:rPr>
          <w:rFonts w:ascii="Times New Roman" w:hAnsi="Times New Roman" w:cs="Times New Roman"/>
          <w:sz w:val="24"/>
          <w:szCs w:val="24"/>
        </w:rPr>
      </w:pPr>
    </w:p>
    <w:p w:rsidR="00B22DA8" w:rsidRDefault="00B22DA8" w:rsidP="00200100">
      <w:pPr>
        <w:spacing w:line="240" w:lineRule="auto"/>
        <w:rPr>
          <w:rFonts w:ascii="Times New Roman" w:hAnsi="Times New Roman" w:cs="Times New Roman"/>
          <w:sz w:val="24"/>
          <w:szCs w:val="24"/>
        </w:rPr>
      </w:pPr>
    </w:p>
    <w:p w:rsidR="00B22DA8" w:rsidRDefault="00B22DA8" w:rsidP="00200100">
      <w:pPr>
        <w:spacing w:line="240" w:lineRule="auto"/>
        <w:rPr>
          <w:rFonts w:ascii="Times New Roman" w:hAnsi="Times New Roman" w:cs="Times New Roman"/>
          <w:sz w:val="24"/>
          <w:szCs w:val="24"/>
        </w:rPr>
      </w:pPr>
    </w:p>
    <w:p w:rsidR="00B22DA8" w:rsidRDefault="00B22DA8" w:rsidP="00200100">
      <w:pPr>
        <w:spacing w:line="240" w:lineRule="auto"/>
        <w:rPr>
          <w:rFonts w:ascii="Times New Roman" w:hAnsi="Times New Roman" w:cs="Times New Roman"/>
          <w:sz w:val="24"/>
          <w:szCs w:val="24"/>
        </w:rPr>
      </w:pPr>
    </w:p>
    <w:p w:rsidR="00B22DA8" w:rsidRDefault="00B22DA8" w:rsidP="00200100">
      <w:pPr>
        <w:spacing w:line="240" w:lineRule="auto"/>
        <w:rPr>
          <w:rFonts w:ascii="Times New Roman" w:hAnsi="Times New Roman" w:cs="Times New Roman"/>
          <w:sz w:val="24"/>
          <w:szCs w:val="24"/>
        </w:rPr>
      </w:pPr>
    </w:p>
    <w:p w:rsidR="00B22DA8" w:rsidRDefault="00B22DA8" w:rsidP="00200100">
      <w:pPr>
        <w:spacing w:line="240" w:lineRule="auto"/>
        <w:rPr>
          <w:rFonts w:ascii="Times New Roman" w:hAnsi="Times New Roman" w:cs="Times New Roman"/>
          <w:sz w:val="24"/>
          <w:szCs w:val="24"/>
        </w:rPr>
      </w:pPr>
    </w:p>
    <w:p w:rsidR="00B22DA8" w:rsidRDefault="00B22DA8" w:rsidP="00200100">
      <w:pPr>
        <w:spacing w:line="240" w:lineRule="auto"/>
        <w:rPr>
          <w:rFonts w:ascii="Times New Roman" w:hAnsi="Times New Roman" w:cs="Times New Roman"/>
          <w:sz w:val="24"/>
          <w:szCs w:val="24"/>
        </w:rPr>
      </w:pPr>
    </w:p>
    <w:p w:rsidR="00B22DA8" w:rsidRDefault="00B22DA8" w:rsidP="00200100">
      <w:pPr>
        <w:spacing w:line="240" w:lineRule="auto"/>
        <w:rPr>
          <w:rFonts w:ascii="Times New Roman" w:hAnsi="Times New Roman" w:cs="Times New Roman"/>
          <w:sz w:val="24"/>
          <w:szCs w:val="24"/>
        </w:rPr>
      </w:pPr>
    </w:p>
    <w:p w:rsidR="00B22DA8" w:rsidRDefault="00B22DA8" w:rsidP="00200100">
      <w:pPr>
        <w:spacing w:line="240" w:lineRule="auto"/>
        <w:rPr>
          <w:rFonts w:ascii="Times New Roman" w:hAnsi="Times New Roman" w:cs="Times New Roman"/>
          <w:sz w:val="24"/>
          <w:szCs w:val="24"/>
        </w:rPr>
      </w:pPr>
    </w:p>
    <w:p w:rsidR="00B22DA8" w:rsidRDefault="00B22DA8" w:rsidP="00200100">
      <w:pPr>
        <w:spacing w:line="240" w:lineRule="auto"/>
        <w:rPr>
          <w:rFonts w:ascii="Times New Roman" w:hAnsi="Times New Roman" w:cs="Times New Roman"/>
          <w:sz w:val="24"/>
          <w:szCs w:val="24"/>
        </w:rPr>
      </w:pPr>
    </w:p>
    <w:p w:rsidR="00B22DA8" w:rsidRDefault="00B22DA8" w:rsidP="00200100">
      <w:pPr>
        <w:spacing w:line="240" w:lineRule="auto"/>
        <w:rPr>
          <w:rFonts w:ascii="Times New Roman" w:hAnsi="Times New Roman" w:cs="Times New Roman"/>
          <w:sz w:val="24"/>
          <w:szCs w:val="24"/>
        </w:rPr>
      </w:pPr>
    </w:p>
    <w:p w:rsidR="00B22DA8" w:rsidRDefault="00B22DA8" w:rsidP="00200100">
      <w:pPr>
        <w:spacing w:line="240" w:lineRule="auto"/>
        <w:rPr>
          <w:rFonts w:ascii="Times New Roman" w:hAnsi="Times New Roman" w:cs="Times New Roman"/>
          <w:sz w:val="24"/>
          <w:szCs w:val="24"/>
        </w:rPr>
      </w:pPr>
    </w:p>
    <w:p w:rsidR="00B22DA8" w:rsidRDefault="00B22DA8" w:rsidP="00200100">
      <w:pPr>
        <w:spacing w:line="240" w:lineRule="auto"/>
        <w:rPr>
          <w:rFonts w:ascii="Times New Roman" w:hAnsi="Times New Roman" w:cs="Times New Roman"/>
          <w:sz w:val="24"/>
          <w:szCs w:val="24"/>
        </w:rPr>
      </w:pPr>
    </w:p>
    <w:p w:rsidR="00B22DA8" w:rsidRDefault="00B22DA8" w:rsidP="00200100">
      <w:pPr>
        <w:spacing w:line="240" w:lineRule="auto"/>
        <w:rPr>
          <w:rFonts w:ascii="Times New Roman" w:hAnsi="Times New Roman" w:cs="Times New Roman"/>
          <w:sz w:val="24"/>
          <w:szCs w:val="24"/>
        </w:rPr>
      </w:pPr>
    </w:p>
    <w:p w:rsidR="00B22DA8" w:rsidRDefault="00B22DA8" w:rsidP="00200100">
      <w:pPr>
        <w:spacing w:line="240" w:lineRule="auto"/>
        <w:rPr>
          <w:rFonts w:ascii="Times New Roman" w:hAnsi="Times New Roman" w:cs="Times New Roman"/>
          <w:sz w:val="24"/>
          <w:szCs w:val="24"/>
        </w:rPr>
      </w:pPr>
    </w:p>
    <w:p w:rsidR="00B22DA8" w:rsidRDefault="00B22DA8" w:rsidP="00200100">
      <w:pPr>
        <w:spacing w:line="240" w:lineRule="auto"/>
        <w:rPr>
          <w:rFonts w:ascii="Times New Roman" w:hAnsi="Times New Roman" w:cs="Times New Roman"/>
          <w:sz w:val="24"/>
          <w:szCs w:val="24"/>
        </w:rPr>
      </w:pPr>
    </w:p>
    <w:p w:rsidR="00B22DA8" w:rsidRDefault="00B22DA8" w:rsidP="00200100">
      <w:pPr>
        <w:spacing w:line="240" w:lineRule="auto"/>
        <w:rPr>
          <w:rFonts w:ascii="Times New Roman" w:hAnsi="Times New Roman" w:cs="Times New Roman"/>
          <w:sz w:val="24"/>
          <w:szCs w:val="24"/>
        </w:rPr>
      </w:pPr>
    </w:p>
    <w:p w:rsidR="00B22DA8" w:rsidRDefault="00B22DA8" w:rsidP="00200100">
      <w:pPr>
        <w:spacing w:line="240" w:lineRule="auto"/>
        <w:rPr>
          <w:rFonts w:ascii="Times New Roman" w:hAnsi="Times New Roman" w:cs="Times New Roman"/>
          <w:sz w:val="24"/>
          <w:szCs w:val="24"/>
        </w:rPr>
      </w:pPr>
    </w:p>
    <w:p w:rsidR="00B22DA8" w:rsidRDefault="00B22DA8" w:rsidP="00200100">
      <w:pPr>
        <w:spacing w:line="240" w:lineRule="auto"/>
        <w:rPr>
          <w:rFonts w:ascii="Times New Roman" w:hAnsi="Times New Roman" w:cs="Times New Roman"/>
          <w:sz w:val="24"/>
          <w:szCs w:val="24"/>
        </w:rPr>
      </w:pPr>
    </w:p>
    <w:p w:rsidR="00B22DA8" w:rsidRDefault="00B22DA8" w:rsidP="00200100">
      <w:pPr>
        <w:spacing w:line="240" w:lineRule="auto"/>
        <w:rPr>
          <w:rFonts w:ascii="Times New Roman" w:hAnsi="Times New Roman" w:cs="Times New Roman"/>
          <w:sz w:val="24"/>
          <w:szCs w:val="24"/>
        </w:rPr>
      </w:pPr>
    </w:p>
    <w:p w:rsidR="00B22DA8" w:rsidRDefault="00B22DA8" w:rsidP="00200100">
      <w:pPr>
        <w:spacing w:line="240" w:lineRule="auto"/>
        <w:rPr>
          <w:rFonts w:ascii="Times New Roman" w:hAnsi="Times New Roman" w:cs="Times New Roman"/>
          <w:sz w:val="24"/>
          <w:szCs w:val="24"/>
        </w:rPr>
      </w:pPr>
    </w:p>
    <w:p w:rsidR="00B30233" w:rsidRDefault="00B30233" w:rsidP="00200100">
      <w:pPr>
        <w:spacing w:line="240" w:lineRule="auto"/>
        <w:rPr>
          <w:rFonts w:ascii="Times New Roman" w:hAnsi="Times New Roman" w:cs="Times New Roman"/>
          <w:sz w:val="24"/>
          <w:szCs w:val="24"/>
        </w:rPr>
      </w:pPr>
      <w:r w:rsidRPr="00B30233">
        <w:rPr>
          <w:rFonts w:ascii="Times New Roman" w:hAnsi="Times New Roman" w:cs="Times New Roman"/>
          <w:sz w:val="24"/>
          <w:szCs w:val="24"/>
        </w:rPr>
        <w:t xml:space="preserve">Александр </w:t>
      </w:r>
      <w:proofErr w:type="spellStart"/>
      <w:r w:rsidRPr="00B30233">
        <w:rPr>
          <w:rFonts w:ascii="Times New Roman" w:hAnsi="Times New Roman" w:cs="Times New Roman"/>
          <w:sz w:val="24"/>
          <w:szCs w:val="24"/>
        </w:rPr>
        <w:t>Кириндас</w:t>
      </w:r>
      <w:proofErr w:type="spellEnd"/>
      <w:r w:rsidRPr="00B30233">
        <w:rPr>
          <w:rFonts w:ascii="Times New Roman" w:hAnsi="Times New Roman" w:cs="Times New Roman"/>
          <w:sz w:val="24"/>
          <w:szCs w:val="24"/>
        </w:rPr>
        <w:t xml:space="preserve"> «МЕХАНИЧЕС</w:t>
      </w:r>
      <w:r>
        <w:rPr>
          <w:rFonts w:ascii="Times New Roman" w:hAnsi="Times New Roman" w:cs="Times New Roman"/>
          <w:sz w:val="24"/>
          <w:szCs w:val="24"/>
        </w:rPr>
        <w:t xml:space="preserve">КАЯ ТЯГА. ПЕРВЫЙ «КОММУНАР»» </w:t>
      </w:r>
    </w:p>
    <w:p w:rsidR="000E5ABB" w:rsidRDefault="00B30233" w:rsidP="00200100">
      <w:pPr>
        <w:spacing w:line="240" w:lineRule="auto"/>
        <w:rPr>
          <w:rFonts w:ascii="Times New Roman" w:hAnsi="Times New Roman" w:cs="Times New Roman"/>
          <w:sz w:val="24"/>
          <w:szCs w:val="24"/>
        </w:rPr>
      </w:pPr>
      <w:r w:rsidRPr="00B30233">
        <w:rPr>
          <w:rFonts w:ascii="Times New Roman" w:hAnsi="Times New Roman" w:cs="Times New Roman"/>
          <w:sz w:val="24"/>
          <w:szCs w:val="24"/>
        </w:rPr>
        <w:t>«Техника и вооружение»</w:t>
      </w:r>
      <w:r>
        <w:rPr>
          <w:rFonts w:ascii="Times New Roman" w:hAnsi="Times New Roman" w:cs="Times New Roman"/>
          <w:sz w:val="24"/>
          <w:szCs w:val="24"/>
        </w:rPr>
        <w:t xml:space="preserve"> </w:t>
      </w:r>
      <w:r w:rsidRPr="00B30233">
        <w:rPr>
          <w:rFonts w:ascii="Times New Roman" w:hAnsi="Times New Roman" w:cs="Times New Roman"/>
          <w:sz w:val="24"/>
          <w:szCs w:val="24"/>
        </w:rPr>
        <w:t xml:space="preserve"> Сентябрь 2011 г.</w:t>
      </w:r>
    </w:p>
    <w:p w:rsidR="00B30233" w:rsidRDefault="00B30233" w:rsidP="00200100">
      <w:pPr>
        <w:spacing w:line="240" w:lineRule="auto"/>
        <w:rPr>
          <w:rFonts w:ascii="Times New Roman" w:hAnsi="Times New Roman" w:cs="Times New Roman"/>
          <w:sz w:val="24"/>
          <w:szCs w:val="24"/>
        </w:rPr>
      </w:pPr>
    </w:p>
    <w:p w:rsidR="00B30233" w:rsidRPr="00B30233" w:rsidRDefault="00B30233" w:rsidP="00200100">
      <w:pPr>
        <w:spacing w:line="240" w:lineRule="auto"/>
        <w:rPr>
          <w:rFonts w:ascii="Times New Roman" w:eastAsia="Times New Roman" w:hAnsi="Times New Roman" w:cs="Times New Roman"/>
          <w:sz w:val="24"/>
          <w:szCs w:val="24"/>
          <w:lang w:eastAsia="ru-RU"/>
        </w:rPr>
      </w:pPr>
      <w:proofErr w:type="gramStart"/>
      <w:r w:rsidRPr="00B30233">
        <w:rPr>
          <w:rFonts w:ascii="Times New Roman" w:eastAsia="Times New Roman" w:hAnsi="Times New Roman" w:cs="Times New Roman"/>
          <w:i/>
          <w:iCs/>
          <w:sz w:val="24"/>
          <w:szCs w:val="24"/>
          <w:lang w:eastAsia="ru-RU"/>
        </w:rPr>
        <w:t>В начале</w:t>
      </w:r>
      <w:proofErr w:type="gramEnd"/>
      <w:r w:rsidRPr="00B30233">
        <w:rPr>
          <w:rFonts w:ascii="Times New Roman" w:eastAsia="Times New Roman" w:hAnsi="Times New Roman" w:cs="Times New Roman"/>
          <w:i/>
          <w:iCs/>
          <w:sz w:val="24"/>
          <w:szCs w:val="24"/>
          <w:lang w:eastAsia="ru-RU"/>
        </w:rPr>
        <w:t xml:space="preserve"> 1920-х гг. в стране остро ощущалась потребность в мощном и относительно быстроходном тракторе, способном успешно работать в качестве тягача в армии, а также на строительстве, в промышленности и на </w:t>
      </w:r>
      <w:proofErr w:type="spellStart"/>
      <w:r w:rsidRPr="00B30233">
        <w:rPr>
          <w:rFonts w:ascii="Times New Roman" w:eastAsia="Times New Roman" w:hAnsi="Times New Roman" w:cs="Times New Roman"/>
          <w:i/>
          <w:iCs/>
          <w:sz w:val="24"/>
          <w:szCs w:val="24"/>
          <w:lang w:eastAsia="ru-RU"/>
        </w:rPr>
        <w:t>сельхозработах</w:t>
      </w:r>
      <w:proofErr w:type="spellEnd"/>
      <w:r w:rsidRPr="00B30233">
        <w:rPr>
          <w:rFonts w:ascii="Times New Roman" w:eastAsia="Times New Roman" w:hAnsi="Times New Roman" w:cs="Times New Roman"/>
          <w:i/>
          <w:iCs/>
          <w:sz w:val="24"/>
          <w:szCs w:val="24"/>
          <w:lang w:eastAsia="ru-RU"/>
        </w:rPr>
        <w:t>. В 1921 г. Украинский совет народного хозяйства (УСНХ) сформировал комиссию, тщательно изучившую зарубежный опыт в этой области. В результате УСНХ выработал план организации тракторостроения на Харьковском паровозостроительном заводе. В качестве альтернативы рассматривалась возможность производства тракторов в Таганроге, на территории бездействующего тогда отделения Русско-Балтийского завода. Этот план затем был передан для «увязки с остальными видами промышленности и жизнью» в ВСНХ.</w:t>
      </w:r>
    </w:p>
    <w:p w:rsidR="00B30233" w:rsidRPr="00B30233" w:rsidRDefault="00B30233" w:rsidP="00200100">
      <w:pPr>
        <w:spacing w:line="240" w:lineRule="auto"/>
        <w:rPr>
          <w:rFonts w:ascii="Times New Roman" w:eastAsia="Times New Roman" w:hAnsi="Times New Roman" w:cs="Times New Roman"/>
          <w:sz w:val="24"/>
          <w:szCs w:val="24"/>
          <w:lang w:eastAsia="ru-RU"/>
        </w:rPr>
      </w:pPr>
      <w:r w:rsidRPr="00B30233">
        <w:rPr>
          <w:rFonts w:ascii="Times New Roman" w:eastAsia="Times New Roman" w:hAnsi="Times New Roman" w:cs="Times New Roman"/>
          <w:sz w:val="24"/>
          <w:szCs w:val="24"/>
          <w:lang w:eastAsia="ru-RU"/>
        </w:rPr>
        <w:t>При ВСНХ была также организована комиссия, которая, обследовав целый ряд заводов, представила ориентировочный план тракторостроения, отдав предпочтение Харьковскому паровозостроительному заводу и группе Петроградских машиностроительных заводов.</w:t>
      </w:r>
    </w:p>
    <w:p w:rsidR="00B30233" w:rsidRPr="00B30233" w:rsidRDefault="00B30233" w:rsidP="00200100">
      <w:pPr>
        <w:spacing w:line="240" w:lineRule="auto"/>
        <w:rPr>
          <w:rFonts w:ascii="Times New Roman" w:eastAsia="Times New Roman" w:hAnsi="Times New Roman" w:cs="Times New Roman"/>
          <w:sz w:val="24"/>
          <w:szCs w:val="24"/>
          <w:lang w:eastAsia="ru-RU"/>
        </w:rPr>
      </w:pPr>
      <w:r w:rsidRPr="00B30233">
        <w:rPr>
          <w:rFonts w:ascii="Times New Roman" w:eastAsia="Times New Roman" w:hAnsi="Times New Roman" w:cs="Times New Roman"/>
          <w:sz w:val="24"/>
          <w:szCs w:val="24"/>
          <w:lang w:eastAsia="ru-RU"/>
        </w:rPr>
        <w:t>«И с этого времени план тракторостроения продолжал служить предметом многочисленных обсуждений платонического характера в разнообразных комиссиях и наркоматах, оставаясь очень далеким от практического осуществления».</w:t>
      </w:r>
    </w:p>
    <w:p w:rsidR="00B30233" w:rsidRPr="00B30233" w:rsidRDefault="00B30233" w:rsidP="00200100">
      <w:pPr>
        <w:spacing w:line="240" w:lineRule="auto"/>
        <w:rPr>
          <w:rFonts w:ascii="Times New Roman" w:eastAsia="Times New Roman" w:hAnsi="Times New Roman" w:cs="Times New Roman"/>
          <w:sz w:val="24"/>
          <w:szCs w:val="24"/>
          <w:lang w:eastAsia="ru-RU"/>
        </w:rPr>
      </w:pPr>
      <w:r w:rsidRPr="00B30233">
        <w:rPr>
          <w:rFonts w:ascii="Times New Roman" w:eastAsia="Times New Roman" w:hAnsi="Times New Roman" w:cs="Times New Roman"/>
          <w:sz w:val="24"/>
          <w:szCs w:val="24"/>
          <w:lang w:eastAsia="ru-RU"/>
        </w:rPr>
        <w:t>Во второй половине 1922 г. одна из таких комиссий при Госплане по итогам работы доложила «об организации тракторостроения в Республике», констатировав: </w:t>
      </w:r>
    </w:p>
    <w:p w:rsidR="00B30233" w:rsidRPr="00B30233" w:rsidRDefault="00B30233" w:rsidP="00200100">
      <w:pPr>
        <w:spacing w:line="240" w:lineRule="auto"/>
        <w:rPr>
          <w:rFonts w:ascii="Times New Roman" w:eastAsia="Times New Roman" w:hAnsi="Times New Roman" w:cs="Times New Roman"/>
          <w:sz w:val="24"/>
          <w:szCs w:val="24"/>
          <w:lang w:eastAsia="ru-RU"/>
        </w:rPr>
      </w:pPr>
      <w:r w:rsidRPr="00B30233">
        <w:rPr>
          <w:rFonts w:ascii="Times New Roman" w:eastAsia="Times New Roman" w:hAnsi="Times New Roman" w:cs="Times New Roman"/>
          <w:sz w:val="24"/>
          <w:szCs w:val="24"/>
          <w:lang w:eastAsia="ru-RU"/>
        </w:rPr>
        <w:t>«тракторостроение… в буквальном смысле этого слова… в настоящее время не существует».</w:t>
      </w:r>
    </w:p>
    <w:p w:rsidR="00B30233" w:rsidRPr="00B30233" w:rsidRDefault="00B30233" w:rsidP="00200100">
      <w:pPr>
        <w:spacing w:line="240" w:lineRule="auto"/>
        <w:rPr>
          <w:rFonts w:ascii="Times New Roman" w:eastAsia="Times New Roman" w:hAnsi="Times New Roman" w:cs="Times New Roman"/>
          <w:sz w:val="24"/>
          <w:szCs w:val="24"/>
          <w:lang w:eastAsia="ru-RU"/>
        </w:rPr>
      </w:pPr>
      <w:r w:rsidRPr="00B30233">
        <w:rPr>
          <w:rFonts w:ascii="Times New Roman" w:eastAsia="Times New Roman" w:hAnsi="Times New Roman" w:cs="Times New Roman"/>
          <w:sz w:val="24"/>
          <w:szCs w:val="24"/>
          <w:lang w:eastAsia="ru-RU"/>
        </w:rPr>
        <w:t xml:space="preserve">Принципиально к этому времени было принято решение об организации производства тракторов простейшего типа, универсального трактора мощностью 16-30 </w:t>
      </w:r>
      <w:proofErr w:type="spellStart"/>
      <w:r w:rsidRPr="00B30233">
        <w:rPr>
          <w:rFonts w:ascii="Times New Roman" w:eastAsia="Times New Roman" w:hAnsi="Times New Roman" w:cs="Times New Roman"/>
          <w:sz w:val="24"/>
          <w:szCs w:val="24"/>
          <w:lang w:eastAsia="ru-RU"/>
        </w:rPr>
        <w:t>л.с</w:t>
      </w:r>
      <w:proofErr w:type="spellEnd"/>
      <w:r w:rsidRPr="00B30233">
        <w:rPr>
          <w:rFonts w:ascii="Times New Roman" w:eastAsia="Times New Roman" w:hAnsi="Times New Roman" w:cs="Times New Roman"/>
          <w:sz w:val="24"/>
          <w:szCs w:val="24"/>
          <w:lang w:eastAsia="ru-RU"/>
        </w:rPr>
        <w:t>., а также мощного гусеничного трактора преимущественно военного назначения.</w:t>
      </w:r>
    </w:p>
    <w:p w:rsidR="004F0B8D" w:rsidRDefault="00B30233" w:rsidP="00200100">
      <w:pPr>
        <w:spacing w:line="240" w:lineRule="auto"/>
        <w:rPr>
          <w:rFonts w:ascii="Times New Roman" w:eastAsia="Times New Roman" w:hAnsi="Times New Roman" w:cs="Times New Roman"/>
          <w:sz w:val="24"/>
          <w:szCs w:val="24"/>
          <w:lang w:eastAsia="ru-RU"/>
        </w:rPr>
      </w:pPr>
      <w:r w:rsidRPr="00B30233">
        <w:rPr>
          <w:rFonts w:ascii="Times New Roman" w:eastAsia="Times New Roman" w:hAnsi="Times New Roman" w:cs="Times New Roman"/>
          <w:sz w:val="24"/>
          <w:szCs w:val="24"/>
          <w:lang w:eastAsia="ru-RU"/>
        </w:rPr>
        <w:lastRenderedPageBreak/>
        <w:t>В июле 1922 г. военное ведомство провело испытания закупленных гусеничных тракторов «</w:t>
      </w:r>
      <w:proofErr w:type="spellStart"/>
      <w:r w:rsidRPr="00B30233">
        <w:rPr>
          <w:rFonts w:ascii="Times New Roman" w:eastAsia="Times New Roman" w:hAnsi="Times New Roman" w:cs="Times New Roman"/>
          <w:sz w:val="24"/>
          <w:szCs w:val="24"/>
          <w:lang w:eastAsia="ru-RU"/>
        </w:rPr>
        <w:t>Холт</w:t>
      </w:r>
      <w:proofErr w:type="spellEnd"/>
      <w:r w:rsidRPr="00B30233">
        <w:rPr>
          <w:rFonts w:ascii="Times New Roman" w:eastAsia="Times New Roman" w:hAnsi="Times New Roman" w:cs="Times New Roman"/>
          <w:sz w:val="24"/>
          <w:szCs w:val="24"/>
          <w:lang w:eastAsia="ru-RU"/>
        </w:rPr>
        <w:t xml:space="preserve">», конструкцию которых признали удачной. Вскоре </w:t>
      </w:r>
      <w:proofErr w:type="spellStart"/>
      <w:r w:rsidRPr="00B30233">
        <w:rPr>
          <w:rFonts w:ascii="Times New Roman" w:eastAsia="Times New Roman" w:hAnsi="Times New Roman" w:cs="Times New Roman"/>
          <w:sz w:val="24"/>
          <w:szCs w:val="24"/>
          <w:lang w:eastAsia="ru-RU"/>
        </w:rPr>
        <w:t>Обуховскому</w:t>
      </w:r>
      <w:proofErr w:type="spellEnd"/>
      <w:r w:rsidRPr="00B30233">
        <w:rPr>
          <w:rFonts w:ascii="Times New Roman" w:eastAsia="Times New Roman" w:hAnsi="Times New Roman" w:cs="Times New Roman"/>
          <w:sz w:val="24"/>
          <w:szCs w:val="24"/>
          <w:lang w:eastAsia="ru-RU"/>
        </w:rPr>
        <w:t xml:space="preserve"> заводу было предложено организовать изготовлен</w:t>
      </w:r>
      <w:r w:rsidR="004F0B8D">
        <w:rPr>
          <w:rFonts w:ascii="Times New Roman" w:eastAsia="Times New Roman" w:hAnsi="Times New Roman" w:cs="Times New Roman"/>
          <w:sz w:val="24"/>
          <w:szCs w:val="24"/>
          <w:lang w:eastAsia="ru-RU"/>
        </w:rPr>
        <w:t>ие их отечественного аналога.</w:t>
      </w:r>
    </w:p>
    <w:p w:rsidR="00B30233" w:rsidRPr="00B30233" w:rsidRDefault="004F0B8D" w:rsidP="0020010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B30233" w:rsidRPr="00B30233">
        <w:rPr>
          <w:rFonts w:ascii="Times New Roman" w:eastAsia="Times New Roman" w:hAnsi="Times New Roman" w:cs="Times New Roman"/>
          <w:sz w:val="24"/>
          <w:szCs w:val="24"/>
          <w:lang w:eastAsia="ru-RU"/>
        </w:rPr>
        <w:t>Через несколько месяцев, осенью того же года, прошел испытания немецкий трактор «</w:t>
      </w:r>
      <w:proofErr w:type="spellStart"/>
      <w:r w:rsidR="00B30233" w:rsidRPr="00B30233">
        <w:rPr>
          <w:rFonts w:ascii="Times New Roman" w:eastAsia="Times New Roman" w:hAnsi="Times New Roman" w:cs="Times New Roman"/>
          <w:sz w:val="24"/>
          <w:szCs w:val="24"/>
          <w:lang w:eastAsia="ru-RU"/>
        </w:rPr>
        <w:t>Ганомаг</w:t>
      </w:r>
      <w:proofErr w:type="spellEnd"/>
      <w:r w:rsidR="00B30233" w:rsidRPr="00B30233">
        <w:rPr>
          <w:rFonts w:ascii="Times New Roman" w:eastAsia="Times New Roman" w:hAnsi="Times New Roman" w:cs="Times New Roman"/>
          <w:sz w:val="24"/>
          <w:szCs w:val="24"/>
          <w:lang w:eastAsia="ru-RU"/>
        </w:rPr>
        <w:t xml:space="preserve">» WD-25 (с мотором в 25 </w:t>
      </w:r>
      <w:proofErr w:type="spellStart"/>
      <w:r w:rsidR="00B30233" w:rsidRPr="00B30233">
        <w:rPr>
          <w:rFonts w:ascii="Times New Roman" w:eastAsia="Times New Roman" w:hAnsi="Times New Roman" w:cs="Times New Roman"/>
          <w:sz w:val="24"/>
          <w:szCs w:val="24"/>
          <w:lang w:eastAsia="ru-RU"/>
        </w:rPr>
        <w:t>л.с</w:t>
      </w:r>
      <w:proofErr w:type="spellEnd"/>
      <w:r w:rsidR="00B30233" w:rsidRPr="00B30233">
        <w:rPr>
          <w:rFonts w:ascii="Times New Roman" w:eastAsia="Times New Roman" w:hAnsi="Times New Roman" w:cs="Times New Roman"/>
          <w:sz w:val="24"/>
          <w:szCs w:val="24"/>
          <w:lang w:eastAsia="ru-RU"/>
        </w:rPr>
        <w:t>.), показавший себя весьма положительно.</w:t>
      </w:r>
      <w:proofErr w:type="gramEnd"/>
      <w:r w:rsidR="00B30233" w:rsidRPr="00B30233">
        <w:rPr>
          <w:rFonts w:ascii="Times New Roman" w:eastAsia="Times New Roman" w:hAnsi="Times New Roman" w:cs="Times New Roman"/>
          <w:sz w:val="24"/>
          <w:szCs w:val="24"/>
          <w:lang w:eastAsia="ru-RU"/>
        </w:rPr>
        <w:t xml:space="preserve"> Помимо трактора мощностью 25 </w:t>
      </w:r>
      <w:proofErr w:type="spellStart"/>
      <w:r w:rsidR="00B30233" w:rsidRPr="00B30233">
        <w:rPr>
          <w:rFonts w:ascii="Times New Roman" w:eastAsia="Times New Roman" w:hAnsi="Times New Roman" w:cs="Times New Roman"/>
          <w:sz w:val="24"/>
          <w:szCs w:val="24"/>
          <w:lang w:eastAsia="ru-RU"/>
        </w:rPr>
        <w:t>л.с</w:t>
      </w:r>
      <w:proofErr w:type="spellEnd"/>
      <w:r w:rsidR="00B30233" w:rsidRPr="00B30233">
        <w:rPr>
          <w:rFonts w:ascii="Times New Roman" w:eastAsia="Times New Roman" w:hAnsi="Times New Roman" w:cs="Times New Roman"/>
          <w:sz w:val="24"/>
          <w:szCs w:val="24"/>
          <w:lang w:eastAsia="ru-RU"/>
        </w:rPr>
        <w:t xml:space="preserve">., фирмой выпускался трактор WD-50 в 50 </w:t>
      </w:r>
      <w:proofErr w:type="spellStart"/>
      <w:r w:rsidR="00B30233" w:rsidRPr="00B30233">
        <w:rPr>
          <w:rFonts w:ascii="Times New Roman" w:eastAsia="Times New Roman" w:hAnsi="Times New Roman" w:cs="Times New Roman"/>
          <w:sz w:val="24"/>
          <w:szCs w:val="24"/>
          <w:lang w:eastAsia="ru-RU"/>
        </w:rPr>
        <w:t>л.</w:t>
      </w:r>
      <w:proofErr w:type="gramStart"/>
      <w:r w:rsidR="00B30233" w:rsidRPr="00B30233">
        <w:rPr>
          <w:rFonts w:ascii="Times New Roman" w:eastAsia="Times New Roman" w:hAnsi="Times New Roman" w:cs="Times New Roman"/>
          <w:sz w:val="24"/>
          <w:szCs w:val="24"/>
          <w:lang w:eastAsia="ru-RU"/>
        </w:rPr>
        <w:t>с</w:t>
      </w:r>
      <w:proofErr w:type="spellEnd"/>
      <w:proofErr w:type="gramEnd"/>
      <w:r w:rsidR="00B30233" w:rsidRPr="00B30233">
        <w:rPr>
          <w:rFonts w:ascii="Times New Roman" w:eastAsia="Times New Roman" w:hAnsi="Times New Roman" w:cs="Times New Roman"/>
          <w:sz w:val="24"/>
          <w:szCs w:val="24"/>
          <w:lang w:eastAsia="ru-RU"/>
        </w:rPr>
        <w:t xml:space="preserve">., причем </w:t>
      </w:r>
      <w:proofErr w:type="gramStart"/>
      <w:r w:rsidR="00B30233" w:rsidRPr="00B30233">
        <w:rPr>
          <w:rFonts w:ascii="Times New Roman" w:eastAsia="Times New Roman" w:hAnsi="Times New Roman" w:cs="Times New Roman"/>
          <w:sz w:val="24"/>
          <w:szCs w:val="24"/>
          <w:lang w:eastAsia="ru-RU"/>
        </w:rPr>
        <w:t>за</w:t>
      </w:r>
      <w:proofErr w:type="gramEnd"/>
      <w:r w:rsidR="00B30233" w:rsidRPr="00B30233">
        <w:rPr>
          <w:rFonts w:ascii="Times New Roman" w:eastAsia="Times New Roman" w:hAnsi="Times New Roman" w:cs="Times New Roman"/>
          <w:sz w:val="24"/>
          <w:szCs w:val="24"/>
          <w:lang w:eastAsia="ru-RU"/>
        </w:rPr>
        <w:t xml:space="preserve"> счет более мощной силовой установки он обладал несколько более высокими эксплуатационными параметрами, чем уже рекомендованный к принятию на снабжение «</w:t>
      </w:r>
      <w:proofErr w:type="spellStart"/>
      <w:r w:rsidR="00B30233" w:rsidRPr="00B30233">
        <w:rPr>
          <w:rFonts w:ascii="Times New Roman" w:eastAsia="Times New Roman" w:hAnsi="Times New Roman" w:cs="Times New Roman"/>
          <w:sz w:val="24"/>
          <w:szCs w:val="24"/>
          <w:lang w:eastAsia="ru-RU"/>
        </w:rPr>
        <w:t>Холт</w:t>
      </w:r>
      <w:proofErr w:type="spellEnd"/>
      <w:r w:rsidR="00B30233" w:rsidRPr="00B30233">
        <w:rPr>
          <w:rFonts w:ascii="Times New Roman" w:eastAsia="Times New Roman" w:hAnsi="Times New Roman" w:cs="Times New Roman"/>
          <w:sz w:val="24"/>
          <w:szCs w:val="24"/>
          <w:lang w:eastAsia="ru-RU"/>
        </w:rPr>
        <w:t>». В итоге Комиссия по применению механической тяги (Комета) рекомендовала именно трактор «</w:t>
      </w:r>
      <w:proofErr w:type="spellStart"/>
      <w:r w:rsidR="00B30233" w:rsidRPr="00B30233">
        <w:rPr>
          <w:rFonts w:ascii="Times New Roman" w:eastAsia="Times New Roman" w:hAnsi="Times New Roman" w:cs="Times New Roman"/>
          <w:sz w:val="24"/>
          <w:szCs w:val="24"/>
          <w:lang w:eastAsia="ru-RU"/>
        </w:rPr>
        <w:t>Ганомаг</w:t>
      </w:r>
      <w:proofErr w:type="spellEnd"/>
      <w:r w:rsidR="00B30233" w:rsidRPr="00B30233">
        <w:rPr>
          <w:rFonts w:ascii="Times New Roman" w:eastAsia="Times New Roman" w:hAnsi="Times New Roman" w:cs="Times New Roman"/>
          <w:sz w:val="24"/>
          <w:szCs w:val="24"/>
          <w:lang w:eastAsia="ru-RU"/>
        </w:rPr>
        <w:t>» WD-50 для использования в военных целях.</w:t>
      </w:r>
    </w:p>
    <w:p w:rsidR="00B30233" w:rsidRPr="00B30233" w:rsidRDefault="00B30233" w:rsidP="00200100">
      <w:pPr>
        <w:spacing w:line="240" w:lineRule="auto"/>
        <w:rPr>
          <w:rFonts w:ascii="Times New Roman" w:eastAsia="Times New Roman" w:hAnsi="Times New Roman" w:cs="Times New Roman"/>
          <w:sz w:val="24"/>
          <w:szCs w:val="24"/>
          <w:lang w:eastAsia="ru-RU"/>
        </w:rPr>
      </w:pPr>
      <w:r w:rsidRPr="00B30233">
        <w:rPr>
          <w:rFonts w:ascii="Times New Roman" w:eastAsia="Times New Roman" w:hAnsi="Times New Roman" w:cs="Times New Roman"/>
          <w:sz w:val="24"/>
          <w:szCs w:val="24"/>
          <w:lang w:eastAsia="ru-RU"/>
        </w:rPr>
        <w:t>Таким образом, ко второй половине 1922 г. были в принципе определены типы предполагаемых к освоению тракторов и заводы-изготовители. Окончательно программу тракторостроения утвердили постановлением СТО 4 апреля 1923 г., подтвердившим решения Кометы и комиссий при Госплане и ВСНХ. Производство отечественной версии трактора «</w:t>
      </w:r>
      <w:proofErr w:type="spellStart"/>
      <w:r w:rsidRPr="00B30233">
        <w:rPr>
          <w:rFonts w:ascii="Times New Roman" w:eastAsia="Times New Roman" w:hAnsi="Times New Roman" w:cs="Times New Roman"/>
          <w:sz w:val="24"/>
          <w:szCs w:val="24"/>
          <w:lang w:eastAsia="ru-RU"/>
        </w:rPr>
        <w:t>Ганомаг</w:t>
      </w:r>
      <w:proofErr w:type="spellEnd"/>
      <w:r w:rsidRPr="00B30233">
        <w:rPr>
          <w:rFonts w:ascii="Times New Roman" w:eastAsia="Times New Roman" w:hAnsi="Times New Roman" w:cs="Times New Roman"/>
          <w:sz w:val="24"/>
          <w:szCs w:val="24"/>
          <w:lang w:eastAsia="ru-RU"/>
        </w:rPr>
        <w:t>» WD-50, названного «Коммунар», решили развернуть на Харьковском паровозостроительном заводе (ХПЗ, позднее – завод № 183).</w:t>
      </w:r>
    </w:p>
    <w:p w:rsidR="00B30233" w:rsidRPr="00B30233" w:rsidRDefault="00B30233" w:rsidP="00200100">
      <w:pPr>
        <w:spacing w:line="240" w:lineRule="auto"/>
        <w:rPr>
          <w:rFonts w:ascii="Times New Roman" w:eastAsia="Times New Roman" w:hAnsi="Times New Roman" w:cs="Times New Roman"/>
          <w:sz w:val="24"/>
          <w:szCs w:val="24"/>
          <w:lang w:eastAsia="ru-RU"/>
        </w:rPr>
      </w:pPr>
      <w:r w:rsidRPr="00B30233">
        <w:rPr>
          <w:rFonts w:ascii="Times New Roman" w:eastAsia="Times New Roman" w:hAnsi="Times New Roman" w:cs="Times New Roman"/>
          <w:sz w:val="24"/>
          <w:szCs w:val="24"/>
          <w:lang w:eastAsia="ru-RU"/>
        </w:rPr>
        <w:t xml:space="preserve">Для этих целей был задействован бывший вагонный цех завода, где до этого временно производился ремонт автомобилей и другой техники. Капитальные работы по развитию тракторостроения в основном сводились к следующему: в 1925-1926 гг. затраты направлялись на приспособление вагонного цеха под </w:t>
      </w:r>
      <w:proofErr w:type="gramStart"/>
      <w:r w:rsidRPr="00B30233">
        <w:rPr>
          <w:rFonts w:ascii="Times New Roman" w:eastAsia="Times New Roman" w:hAnsi="Times New Roman" w:cs="Times New Roman"/>
          <w:sz w:val="24"/>
          <w:szCs w:val="24"/>
          <w:lang w:eastAsia="ru-RU"/>
        </w:rPr>
        <w:t>тракторный</w:t>
      </w:r>
      <w:proofErr w:type="gramEnd"/>
      <w:r w:rsidRPr="00B30233">
        <w:rPr>
          <w:rFonts w:ascii="Times New Roman" w:eastAsia="Times New Roman" w:hAnsi="Times New Roman" w:cs="Times New Roman"/>
          <w:sz w:val="24"/>
          <w:szCs w:val="24"/>
          <w:lang w:eastAsia="ru-RU"/>
        </w:rPr>
        <w:t>, в 1926-1927 гг. была оборудована станция для испытания тракторных моторов, а в 1927-1928 гг. построена небольшая сварочная мастерская при тракторном цехе и приобретено необходимое оборудование. В дальнейшем цех был расширен за счет пристроек. Работы первых двух лет послужили начальной базой для выпуска тракторов.</w:t>
      </w:r>
    </w:p>
    <w:p w:rsidR="00B30233" w:rsidRPr="00B30233" w:rsidRDefault="00B30233" w:rsidP="00200100">
      <w:pPr>
        <w:spacing w:line="240" w:lineRule="auto"/>
        <w:rPr>
          <w:rFonts w:ascii="Times New Roman" w:eastAsia="Times New Roman" w:hAnsi="Times New Roman" w:cs="Times New Roman"/>
          <w:sz w:val="24"/>
          <w:szCs w:val="24"/>
          <w:lang w:eastAsia="ru-RU"/>
        </w:rPr>
      </w:pPr>
      <w:r w:rsidRPr="00B30233">
        <w:rPr>
          <w:rFonts w:ascii="Times New Roman" w:eastAsia="Times New Roman" w:hAnsi="Times New Roman" w:cs="Times New Roman"/>
          <w:sz w:val="24"/>
          <w:szCs w:val="24"/>
          <w:lang w:eastAsia="ru-RU"/>
        </w:rPr>
        <w:t>Во второй половине 1924 г. «Коммунар» предоставили военным для испытаний в тракторных пробегах ГВТУ. План выпуска «Коммунаров» был обширен и на 1925 г. составлял 1200 экземпляров. Однако выполнить его не смогли, и к началу апреля 1925 г. собрали только 20 тракторов, после чего до осени производство приостановили.</w:t>
      </w:r>
    </w:p>
    <w:p w:rsidR="00B30233" w:rsidRPr="00B30233" w:rsidRDefault="00B30233" w:rsidP="00200100">
      <w:pPr>
        <w:spacing w:line="240" w:lineRule="auto"/>
        <w:rPr>
          <w:rFonts w:ascii="Times New Roman" w:eastAsia="Times New Roman" w:hAnsi="Times New Roman" w:cs="Times New Roman"/>
          <w:sz w:val="24"/>
          <w:szCs w:val="24"/>
          <w:lang w:eastAsia="ru-RU"/>
        </w:rPr>
      </w:pPr>
      <w:r w:rsidRPr="00B30233">
        <w:rPr>
          <w:rFonts w:ascii="Times New Roman" w:eastAsia="Times New Roman" w:hAnsi="Times New Roman" w:cs="Times New Roman"/>
          <w:sz w:val="24"/>
          <w:szCs w:val="24"/>
          <w:lang w:eastAsia="ru-RU"/>
        </w:rPr>
        <w:t xml:space="preserve">Помимо </w:t>
      </w:r>
      <w:proofErr w:type="spellStart"/>
      <w:r w:rsidRPr="00B30233">
        <w:rPr>
          <w:rFonts w:ascii="Times New Roman" w:eastAsia="Times New Roman" w:hAnsi="Times New Roman" w:cs="Times New Roman"/>
          <w:sz w:val="24"/>
          <w:szCs w:val="24"/>
          <w:lang w:eastAsia="ru-RU"/>
        </w:rPr>
        <w:t>пробеговых</w:t>
      </w:r>
      <w:proofErr w:type="spellEnd"/>
      <w:r w:rsidRPr="00B30233">
        <w:rPr>
          <w:rFonts w:ascii="Times New Roman" w:eastAsia="Times New Roman" w:hAnsi="Times New Roman" w:cs="Times New Roman"/>
          <w:sz w:val="24"/>
          <w:szCs w:val="24"/>
          <w:lang w:eastAsia="ru-RU"/>
        </w:rPr>
        <w:t xml:space="preserve"> испытаний (совместно с трактором «Большевик»), «Коммунары» были опробованы в ограниченной эксплуатации. Всего испытывались шесть прототипов. В 1926 г. трактор был принят на вооружение под маркой «9Г» (или просто «Коммунар»), где цифра обозначала округленный вес трактора в тоннах, а буква указывала на гусеничный тип.</w:t>
      </w:r>
    </w:p>
    <w:p w:rsidR="00B30233" w:rsidRPr="00B30233" w:rsidRDefault="00B30233" w:rsidP="00200100">
      <w:pPr>
        <w:spacing w:line="240" w:lineRule="auto"/>
        <w:rPr>
          <w:rFonts w:ascii="Times New Roman" w:eastAsia="Times New Roman" w:hAnsi="Times New Roman" w:cs="Times New Roman"/>
          <w:sz w:val="24"/>
          <w:szCs w:val="24"/>
          <w:lang w:eastAsia="ru-RU"/>
        </w:rPr>
      </w:pPr>
      <w:r w:rsidRPr="00B30233">
        <w:rPr>
          <w:rFonts w:ascii="Times New Roman" w:eastAsia="Times New Roman" w:hAnsi="Times New Roman" w:cs="Times New Roman"/>
          <w:sz w:val="24"/>
          <w:szCs w:val="24"/>
          <w:lang w:eastAsia="ru-RU"/>
        </w:rPr>
        <w:t>Конструктивно «Коммунар» первоначально представлял собой практически точную копию немецкого прототипа, незначительно отличаясь от него производственным исполнением. Постепенно с целью улучшения тяговых и скоростных показателей в конструкцию машины стали вносить изменения, выражавшиеся в совершенствовании ходовой части, силовой установки, трансмиссии, а также ряда узлов и агрегатов. Кроме того, отдельные нововведения испытывались на опытных образцах.</w:t>
      </w:r>
    </w:p>
    <w:p w:rsidR="00B30233" w:rsidRPr="00B30233" w:rsidRDefault="00B30233" w:rsidP="00200100">
      <w:pPr>
        <w:spacing w:line="240" w:lineRule="auto"/>
        <w:outlineLvl w:val="1"/>
        <w:rPr>
          <w:rFonts w:ascii="Times New Roman" w:eastAsia="Times New Roman" w:hAnsi="Times New Roman" w:cs="Times New Roman"/>
          <w:b/>
          <w:bCs/>
          <w:sz w:val="36"/>
          <w:szCs w:val="36"/>
          <w:lang w:eastAsia="ru-RU"/>
        </w:rPr>
      </w:pPr>
      <w:r w:rsidRPr="00B30233">
        <w:rPr>
          <w:rFonts w:ascii="Times New Roman" w:eastAsia="Times New Roman" w:hAnsi="Times New Roman" w:cs="Times New Roman"/>
          <w:b/>
          <w:bCs/>
          <w:color w:val="000000"/>
          <w:sz w:val="36"/>
          <w:szCs w:val="36"/>
          <w:lang w:eastAsia="ru-RU"/>
        </w:rPr>
        <w:t>Краткое описание конструкции трактора «Коммунар»</w:t>
      </w:r>
    </w:p>
    <w:p w:rsidR="00B30233" w:rsidRPr="00B30233" w:rsidRDefault="00B30233" w:rsidP="00200100">
      <w:pPr>
        <w:spacing w:line="240" w:lineRule="auto"/>
        <w:rPr>
          <w:rFonts w:ascii="Times New Roman" w:eastAsia="Times New Roman" w:hAnsi="Times New Roman" w:cs="Times New Roman"/>
          <w:sz w:val="24"/>
          <w:szCs w:val="24"/>
          <w:lang w:eastAsia="ru-RU"/>
        </w:rPr>
      </w:pPr>
      <w:r w:rsidRPr="00B30233">
        <w:rPr>
          <w:rFonts w:ascii="Times New Roman" w:eastAsia="Times New Roman" w:hAnsi="Times New Roman" w:cs="Times New Roman"/>
          <w:sz w:val="24"/>
          <w:szCs w:val="24"/>
          <w:lang w:eastAsia="ru-RU"/>
        </w:rPr>
        <w:t xml:space="preserve">Трактор оснащался четырехцилиндровым четырехтактным двигателем с вертикальным расположением цилиндров. Цилиндры двигателя, каждый со своей головкой и водяной рубашкой, отливались раздельно и монтировались попарно. У цилиндров в литой части рубашки имелись лючки, закрытые съемными металлическими крышками, что позволяло производить легкую очистку </w:t>
      </w:r>
      <w:proofErr w:type="gramStart"/>
      <w:r w:rsidRPr="00B30233">
        <w:rPr>
          <w:rFonts w:ascii="Times New Roman" w:eastAsia="Times New Roman" w:hAnsi="Times New Roman" w:cs="Times New Roman"/>
          <w:sz w:val="24"/>
          <w:szCs w:val="24"/>
          <w:lang w:eastAsia="ru-RU"/>
        </w:rPr>
        <w:t>водяного пространства</w:t>
      </w:r>
      <w:proofErr w:type="gramEnd"/>
      <w:r w:rsidRPr="00B30233">
        <w:rPr>
          <w:rFonts w:ascii="Times New Roman" w:eastAsia="Times New Roman" w:hAnsi="Times New Roman" w:cs="Times New Roman"/>
          <w:sz w:val="24"/>
          <w:szCs w:val="24"/>
          <w:lang w:eastAsia="ru-RU"/>
        </w:rPr>
        <w:t xml:space="preserve"> рубашки от земли и грязи при отливке в ходе изготовления, а также от накипи, образовавшейся во время эксплуатации. Камера сгорания не обрабатывалась, что являлось одним из существенных недостатков конструкции, поскольку размеры камер (и, соответственно, мощность) на разных цилиндрах были неодинаковы. Шероховатая поверхность литья способствовала образованию нагара, вызывающего преждевременные вспышки смеси или «самопал».</w:t>
      </w:r>
    </w:p>
    <w:p w:rsidR="00B30233" w:rsidRPr="00B30233" w:rsidRDefault="00B30233" w:rsidP="00200100">
      <w:pPr>
        <w:spacing w:line="240" w:lineRule="auto"/>
        <w:rPr>
          <w:rFonts w:ascii="Times New Roman" w:eastAsia="Times New Roman" w:hAnsi="Times New Roman" w:cs="Times New Roman"/>
          <w:sz w:val="24"/>
          <w:szCs w:val="24"/>
          <w:lang w:eastAsia="ru-RU"/>
        </w:rPr>
      </w:pPr>
      <w:r w:rsidRPr="00B30233">
        <w:rPr>
          <w:rFonts w:ascii="Times New Roman" w:eastAsia="Times New Roman" w:hAnsi="Times New Roman" w:cs="Times New Roman"/>
          <w:sz w:val="24"/>
          <w:szCs w:val="24"/>
          <w:lang w:eastAsia="ru-RU"/>
        </w:rPr>
        <w:t xml:space="preserve">Коленчатый вал был </w:t>
      </w:r>
      <w:proofErr w:type="spellStart"/>
      <w:r w:rsidRPr="00B30233">
        <w:rPr>
          <w:rFonts w:ascii="Times New Roman" w:eastAsia="Times New Roman" w:hAnsi="Times New Roman" w:cs="Times New Roman"/>
          <w:sz w:val="24"/>
          <w:szCs w:val="24"/>
          <w:lang w:eastAsia="ru-RU"/>
        </w:rPr>
        <w:t>трехопорным</w:t>
      </w:r>
      <w:proofErr w:type="spellEnd"/>
      <w:r w:rsidRPr="00B30233">
        <w:rPr>
          <w:rFonts w:ascii="Times New Roman" w:eastAsia="Times New Roman" w:hAnsi="Times New Roman" w:cs="Times New Roman"/>
          <w:sz w:val="24"/>
          <w:szCs w:val="24"/>
          <w:lang w:eastAsia="ru-RU"/>
        </w:rPr>
        <w:t xml:space="preserve"> и изготавливался из хромоникелевой стальной болванки (откованной, прямоугольной, с хвостами с обеих сторон) путем высверливания и вырезания колен. На переднем конце вала, снаружи за подшипником, насаживались последовательно шестерня распределения, муфта регулятора, корпус регулятора, шкив вентилятора и </w:t>
      </w:r>
      <w:r w:rsidRPr="00B30233">
        <w:rPr>
          <w:rFonts w:ascii="Times New Roman" w:eastAsia="Times New Roman" w:hAnsi="Times New Roman" w:cs="Times New Roman"/>
          <w:sz w:val="24"/>
          <w:szCs w:val="24"/>
          <w:lang w:eastAsia="ru-RU"/>
        </w:rPr>
        <w:lastRenderedPageBreak/>
        <w:t>кулачковая муфта для пуска двигателя в ход. На заднем конце коленчатого вала имелась конусная заточка для отбрасывания масла, шейка для войлочного сальника с отводящей в картер масло винтовой канавкой, фланец для крепления маховика и хвостовик для направляющей втулки муфты сцепления.</w:t>
      </w:r>
    </w:p>
    <w:p w:rsidR="00B30233" w:rsidRPr="00B30233" w:rsidRDefault="00B30233" w:rsidP="00200100">
      <w:pPr>
        <w:spacing w:line="240" w:lineRule="auto"/>
        <w:rPr>
          <w:rFonts w:ascii="Times New Roman" w:eastAsia="Times New Roman" w:hAnsi="Times New Roman" w:cs="Times New Roman"/>
          <w:sz w:val="24"/>
          <w:szCs w:val="24"/>
          <w:lang w:eastAsia="ru-RU"/>
        </w:rPr>
      </w:pPr>
      <w:r w:rsidRPr="00B30233">
        <w:rPr>
          <w:rFonts w:ascii="Times New Roman" w:eastAsia="Times New Roman" w:hAnsi="Times New Roman" w:cs="Times New Roman"/>
          <w:sz w:val="24"/>
          <w:szCs w:val="24"/>
          <w:lang w:eastAsia="ru-RU"/>
        </w:rPr>
        <w:t xml:space="preserve">Распределительный механизм приводил в движение </w:t>
      </w:r>
      <w:proofErr w:type="spellStart"/>
      <w:r w:rsidRPr="00B30233">
        <w:rPr>
          <w:rFonts w:ascii="Times New Roman" w:eastAsia="Times New Roman" w:hAnsi="Times New Roman" w:cs="Times New Roman"/>
          <w:sz w:val="24"/>
          <w:szCs w:val="24"/>
          <w:lang w:eastAsia="ru-RU"/>
        </w:rPr>
        <w:t>распредвал</w:t>
      </w:r>
      <w:proofErr w:type="spellEnd"/>
      <w:r w:rsidRPr="00B30233">
        <w:rPr>
          <w:rFonts w:ascii="Times New Roman" w:eastAsia="Times New Roman" w:hAnsi="Times New Roman" w:cs="Times New Roman"/>
          <w:sz w:val="24"/>
          <w:szCs w:val="24"/>
          <w:lang w:eastAsia="ru-RU"/>
        </w:rPr>
        <w:t xml:space="preserve">, магнето и водяную помпу. </w:t>
      </w:r>
      <w:proofErr w:type="spellStart"/>
      <w:r w:rsidRPr="00B30233">
        <w:rPr>
          <w:rFonts w:ascii="Times New Roman" w:eastAsia="Times New Roman" w:hAnsi="Times New Roman" w:cs="Times New Roman"/>
          <w:sz w:val="24"/>
          <w:szCs w:val="24"/>
          <w:lang w:eastAsia="ru-RU"/>
        </w:rPr>
        <w:t>Рапредвал</w:t>
      </w:r>
      <w:proofErr w:type="spellEnd"/>
      <w:r w:rsidRPr="00B30233">
        <w:rPr>
          <w:rFonts w:ascii="Times New Roman" w:eastAsia="Times New Roman" w:hAnsi="Times New Roman" w:cs="Times New Roman"/>
          <w:sz w:val="24"/>
          <w:szCs w:val="24"/>
          <w:lang w:eastAsia="ru-RU"/>
        </w:rPr>
        <w:t xml:space="preserve"> нес на себе кулачки, управляющие открытием и закрытием клапанов, которые снабжались подъемными толкателями и удерживающими пружинами.</w:t>
      </w:r>
    </w:p>
    <w:p w:rsidR="00B30233" w:rsidRPr="00B30233" w:rsidRDefault="00B30233" w:rsidP="00200100">
      <w:pPr>
        <w:spacing w:line="240" w:lineRule="auto"/>
        <w:rPr>
          <w:rFonts w:ascii="Times New Roman" w:eastAsia="Times New Roman" w:hAnsi="Times New Roman" w:cs="Times New Roman"/>
          <w:sz w:val="24"/>
          <w:szCs w:val="24"/>
          <w:lang w:eastAsia="ru-RU"/>
        </w:rPr>
      </w:pPr>
      <w:r w:rsidRPr="00B30233">
        <w:rPr>
          <w:rFonts w:ascii="Times New Roman" w:eastAsia="Times New Roman" w:hAnsi="Times New Roman" w:cs="Times New Roman"/>
          <w:sz w:val="24"/>
          <w:szCs w:val="24"/>
          <w:lang w:eastAsia="ru-RU"/>
        </w:rPr>
        <w:t xml:space="preserve">Картер двигателя состоял из двух частей с разъемом по горизонтали в плоскости оси </w:t>
      </w:r>
      <w:proofErr w:type="spellStart"/>
      <w:r w:rsidRPr="00B30233">
        <w:rPr>
          <w:rFonts w:ascii="Times New Roman" w:eastAsia="Times New Roman" w:hAnsi="Times New Roman" w:cs="Times New Roman"/>
          <w:sz w:val="24"/>
          <w:szCs w:val="24"/>
          <w:lang w:eastAsia="ru-RU"/>
        </w:rPr>
        <w:t>коленвала</w:t>
      </w:r>
      <w:proofErr w:type="spellEnd"/>
      <w:r w:rsidRPr="00B30233">
        <w:rPr>
          <w:rFonts w:ascii="Times New Roman" w:eastAsia="Times New Roman" w:hAnsi="Times New Roman" w:cs="Times New Roman"/>
          <w:sz w:val="24"/>
          <w:szCs w:val="24"/>
          <w:lang w:eastAsia="ru-RU"/>
        </w:rPr>
        <w:t>.</w:t>
      </w:r>
    </w:p>
    <w:p w:rsidR="00B30233" w:rsidRPr="00B30233" w:rsidRDefault="00B30233" w:rsidP="00200100">
      <w:pPr>
        <w:spacing w:line="240" w:lineRule="auto"/>
        <w:rPr>
          <w:rFonts w:ascii="Times New Roman" w:eastAsia="Times New Roman" w:hAnsi="Times New Roman" w:cs="Times New Roman"/>
          <w:sz w:val="24"/>
          <w:szCs w:val="24"/>
          <w:lang w:eastAsia="ru-RU"/>
        </w:rPr>
      </w:pPr>
      <w:r w:rsidRPr="00B30233">
        <w:rPr>
          <w:rFonts w:ascii="Times New Roman" w:eastAsia="Times New Roman" w:hAnsi="Times New Roman" w:cs="Times New Roman"/>
          <w:sz w:val="24"/>
          <w:szCs w:val="24"/>
          <w:lang w:eastAsia="ru-RU"/>
        </w:rPr>
        <w:t xml:space="preserve">Верхняя половина картера представляла собою основание, на котором собирался весь двигатель. По бокам верхнего картера были прилиты четыре лапы крепления двигателя. Спереди на верхнем картере крепился картер распределительного механизма. В верхнем левом углу картера имелись пять приливов для подшипников </w:t>
      </w:r>
      <w:proofErr w:type="spellStart"/>
      <w:r w:rsidRPr="00B30233">
        <w:rPr>
          <w:rFonts w:ascii="Times New Roman" w:eastAsia="Times New Roman" w:hAnsi="Times New Roman" w:cs="Times New Roman"/>
          <w:sz w:val="24"/>
          <w:szCs w:val="24"/>
          <w:lang w:eastAsia="ru-RU"/>
        </w:rPr>
        <w:t>распредвала</w:t>
      </w:r>
      <w:proofErr w:type="spellEnd"/>
      <w:r w:rsidRPr="00B30233">
        <w:rPr>
          <w:rFonts w:ascii="Times New Roman" w:eastAsia="Times New Roman" w:hAnsi="Times New Roman" w:cs="Times New Roman"/>
          <w:sz w:val="24"/>
          <w:szCs w:val="24"/>
          <w:lang w:eastAsia="ru-RU"/>
        </w:rPr>
        <w:t>. Нижняя часть картера служила масляным резервуаром.</w:t>
      </w:r>
    </w:p>
    <w:p w:rsidR="00B30233" w:rsidRPr="00B30233" w:rsidRDefault="00B30233" w:rsidP="00200100">
      <w:pPr>
        <w:spacing w:line="240" w:lineRule="auto"/>
        <w:rPr>
          <w:rFonts w:ascii="Times New Roman" w:eastAsia="Times New Roman" w:hAnsi="Times New Roman" w:cs="Times New Roman"/>
          <w:sz w:val="24"/>
          <w:szCs w:val="24"/>
          <w:lang w:eastAsia="ru-RU"/>
        </w:rPr>
      </w:pPr>
      <w:r w:rsidRPr="00B30233">
        <w:rPr>
          <w:rFonts w:ascii="Times New Roman" w:eastAsia="Times New Roman" w:hAnsi="Times New Roman" w:cs="Times New Roman"/>
          <w:sz w:val="24"/>
          <w:szCs w:val="24"/>
          <w:lang w:eastAsia="ru-RU"/>
        </w:rPr>
        <w:t xml:space="preserve">Смазка осуществлялась под давлением двух расположенных один над другим в общем корпусе шестеренчатых насосов. Насосы приводились в действие от </w:t>
      </w:r>
      <w:proofErr w:type="spellStart"/>
      <w:r w:rsidRPr="00B30233">
        <w:rPr>
          <w:rFonts w:ascii="Times New Roman" w:eastAsia="Times New Roman" w:hAnsi="Times New Roman" w:cs="Times New Roman"/>
          <w:sz w:val="24"/>
          <w:szCs w:val="24"/>
          <w:lang w:eastAsia="ru-RU"/>
        </w:rPr>
        <w:t>распредвала</w:t>
      </w:r>
      <w:proofErr w:type="spellEnd"/>
      <w:r w:rsidRPr="00B30233">
        <w:rPr>
          <w:rFonts w:ascii="Times New Roman" w:eastAsia="Times New Roman" w:hAnsi="Times New Roman" w:cs="Times New Roman"/>
          <w:sz w:val="24"/>
          <w:szCs w:val="24"/>
          <w:lang w:eastAsia="ru-RU"/>
        </w:rPr>
        <w:t>.</w:t>
      </w:r>
    </w:p>
    <w:p w:rsidR="00B30233" w:rsidRPr="00B30233" w:rsidRDefault="00B30233" w:rsidP="00200100">
      <w:pPr>
        <w:spacing w:line="240" w:lineRule="auto"/>
        <w:rPr>
          <w:rFonts w:ascii="Times New Roman" w:eastAsia="Times New Roman" w:hAnsi="Times New Roman" w:cs="Times New Roman"/>
          <w:sz w:val="24"/>
          <w:szCs w:val="24"/>
          <w:lang w:eastAsia="ru-RU"/>
        </w:rPr>
      </w:pPr>
      <w:r w:rsidRPr="00B30233">
        <w:rPr>
          <w:rFonts w:ascii="Times New Roman" w:eastAsia="Times New Roman" w:hAnsi="Times New Roman" w:cs="Times New Roman"/>
          <w:sz w:val="24"/>
          <w:szCs w:val="24"/>
          <w:lang w:eastAsia="ru-RU"/>
        </w:rPr>
        <w:t xml:space="preserve">Охлаждение двигателя было водяным, принудительным. Вода от помпы по трубе с четырьмя отводами подводилась к нижней части рубашек двигателей со стороны, противоположной клапанным коробкам. Вода последовательно омывала цилиндр с головкой, </w:t>
      </w:r>
      <w:proofErr w:type="spellStart"/>
      <w:r w:rsidRPr="00B30233">
        <w:rPr>
          <w:rFonts w:ascii="Times New Roman" w:eastAsia="Times New Roman" w:hAnsi="Times New Roman" w:cs="Times New Roman"/>
          <w:sz w:val="24"/>
          <w:szCs w:val="24"/>
          <w:lang w:eastAsia="ru-RU"/>
        </w:rPr>
        <w:t>подклапанное</w:t>
      </w:r>
      <w:proofErr w:type="spellEnd"/>
      <w:r w:rsidRPr="00B30233">
        <w:rPr>
          <w:rFonts w:ascii="Times New Roman" w:eastAsia="Times New Roman" w:hAnsi="Times New Roman" w:cs="Times New Roman"/>
          <w:sz w:val="24"/>
          <w:szCs w:val="24"/>
          <w:lang w:eastAsia="ru-RU"/>
        </w:rPr>
        <w:t xml:space="preserve"> пространство выхлопа и клапанную коробку, а затем выходила через отводы от каждого цилиндра в сборную трубку, откуда по резиновому шлангу поступала в верхний бак радиатора. На первых 20 тракторах выпуска 1924 г. применялся радиатор, подобный радиатору трактора «</w:t>
      </w:r>
      <w:proofErr w:type="spellStart"/>
      <w:r w:rsidRPr="00B30233">
        <w:rPr>
          <w:rFonts w:ascii="Times New Roman" w:eastAsia="Times New Roman" w:hAnsi="Times New Roman" w:cs="Times New Roman"/>
          <w:sz w:val="24"/>
          <w:szCs w:val="24"/>
          <w:lang w:eastAsia="ru-RU"/>
        </w:rPr>
        <w:t>Ганомаг</w:t>
      </w:r>
      <w:proofErr w:type="spellEnd"/>
      <w:r w:rsidRPr="00B30233">
        <w:rPr>
          <w:rFonts w:ascii="Times New Roman" w:eastAsia="Times New Roman" w:hAnsi="Times New Roman" w:cs="Times New Roman"/>
          <w:sz w:val="24"/>
          <w:szCs w:val="24"/>
          <w:lang w:eastAsia="ru-RU"/>
        </w:rPr>
        <w:t>». Позднее внедрили новую конструкцию радиатора, в которой каждая секция состояла из поставленных вертикально 49 латунных трубок с надетыми на них через равные расстояния 179 латунными гофрированными пластинками. Концы трубок заделывались в верхние и нижние промежуточные бачки. Секции устанавливались уступом в трех стойках (применительно к одной стороне). Две крайние боковые стойки служили одновременно для крепления радиатора к раме трактора, а передние стойки – для защиты радиатора от случайных повреждений. В данной конструкции радиатора вода из верхнего бака поступала в распределительные бачки секций. Подводящие и отводящие трубы изготавливались из красной меди. От нижнего штуцера радиатора вода поступала по резиновому шлангу и металлической трубке к помпе.</w:t>
      </w:r>
    </w:p>
    <w:p w:rsidR="00B30233" w:rsidRPr="00B30233" w:rsidRDefault="00B30233" w:rsidP="00200100">
      <w:pPr>
        <w:spacing w:line="240" w:lineRule="auto"/>
        <w:rPr>
          <w:rFonts w:ascii="Times New Roman" w:eastAsia="Times New Roman" w:hAnsi="Times New Roman" w:cs="Times New Roman"/>
          <w:sz w:val="24"/>
          <w:szCs w:val="24"/>
          <w:lang w:eastAsia="ru-RU"/>
        </w:rPr>
      </w:pPr>
      <w:r w:rsidRPr="00B30233">
        <w:rPr>
          <w:rFonts w:ascii="Times New Roman" w:eastAsia="Times New Roman" w:hAnsi="Times New Roman" w:cs="Times New Roman"/>
          <w:sz w:val="24"/>
          <w:szCs w:val="24"/>
          <w:lang w:eastAsia="ru-RU"/>
        </w:rPr>
        <w:t>Вентилятор системы охла</w:t>
      </w:r>
      <w:r w:rsidR="00F031A2">
        <w:rPr>
          <w:rFonts w:ascii="Times New Roman" w:eastAsia="Times New Roman" w:hAnsi="Times New Roman" w:cs="Times New Roman"/>
          <w:sz w:val="24"/>
          <w:szCs w:val="24"/>
          <w:lang w:eastAsia="ru-RU"/>
        </w:rPr>
        <w:t>ждения был 4-</w:t>
      </w:r>
      <w:r w:rsidRPr="00B30233">
        <w:rPr>
          <w:rFonts w:ascii="Times New Roman" w:eastAsia="Times New Roman" w:hAnsi="Times New Roman" w:cs="Times New Roman"/>
          <w:sz w:val="24"/>
          <w:szCs w:val="24"/>
          <w:lang w:eastAsia="ru-RU"/>
        </w:rPr>
        <w:t>лопастным и приводился ремнем через шкив.</w:t>
      </w:r>
    </w:p>
    <w:p w:rsidR="00B30233" w:rsidRPr="00B30233" w:rsidRDefault="00B30233" w:rsidP="00200100">
      <w:pPr>
        <w:spacing w:line="240" w:lineRule="auto"/>
        <w:rPr>
          <w:rFonts w:ascii="Times New Roman" w:eastAsia="Times New Roman" w:hAnsi="Times New Roman" w:cs="Times New Roman"/>
          <w:sz w:val="24"/>
          <w:szCs w:val="24"/>
          <w:lang w:eastAsia="ru-RU"/>
        </w:rPr>
      </w:pPr>
      <w:r w:rsidRPr="00B30233">
        <w:rPr>
          <w:rFonts w:ascii="Times New Roman" w:eastAsia="Times New Roman" w:hAnsi="Times New Roman" w:cs="Times New Roman"/>
          <w:sz w:val="24"/>
          <w:szCs w:val="24"/>
          <w:lang w:eastAsia="ru-RU"/>
        </w:rPr>
        <w:t>Водяная помпа производительностью 120 л/мин приводилась от кулачковой муфты шестерни ведущего вала магнето.</w:t>
      </w:r>
    </w:p>
    <w:p w:rsidR="00B30233" w:rsidRPr="00B30233" w:rsidRDefault="00B30233" w:rsidP="00200100">
      <w:pPr>
        <w:spacing w:line="240" w:lineRule="auto"/>
        <w:rPr>
          <w:rFonts w:ascii="Times New Roman" w:eastAsia="Times New Roman" w:hAnsi="Times New Roman" w:cs="Times New Roman"/>
          <w:sz w:val="24"/>
          <w:szCs w:val="24"/>
          <w:lang w:eastAsia="ru-RU"/>
        </w:rPr>
      </w:pPr>
      <w:r w:rsidRPr="00B30233">
        <w:rPr>
          <w:rFonts w:ascii="Times New Roman" w:eastAsia="Times New Roman" w:hAnsi="Times New Roman" w:cs="Times New Roman"/>
          <w:sz w:val="24"/>
          <w:szCs w:val="24"/>
          <w:lang w:eastAsia="ru-RU"/>
        </w:rPr>
        <w:t xml:space="preserve">Расположенный за местом тракториста на высоких кронштейнах топливный бак изготавливался из 1,5-мм </w:t>
      </w:r>
      <w:proofErr w:type="spellStart"/>
      <w:r w:rsidRPr="00B30233">
        <w:rPr>
          <w:rFonts w:ascii="Times New Roman" w:eastAsia="Times New Roman" w:hAnsi="Times New Roman" w:cs="Times New Roman"/>
          <w:sz w:val="24"/>
          <w:szCs w:val="24"/>
          <w:lang w:eastAsia="ru-RU"/>
        </w:rPr>
        <w:t>олуженного</w:t>
      </w:r>
      <w:proofErr w:type="spellEnd"/>
      <w:r w:rsidRPr="00B30233">
        <w:rPr>
          <w:rFonts w:ascii="Times New Roman" w:eastAsia="Times New Roman" w:hAnsi="Times New Roman" w:cs="Times New Roman"/>
          <w:sz w:val="24"/>
          <w:szCs w:val="24"/>
          <w:lang w:eastAsia="ru-RU"/>
        </w:rPr>
        <w:t xml:space="preserve"> железа. Бак разделялся на два отделения: для керосина (270 л) и бензина (40 л). Подача топлива осуществлялась под давлением. Отличительной чертой тракторов раннего выпуска были стеклянные индикаторы (трубки) уровня топлива, расположенные по бокам бака.</w:t>
      </w:r>
    </w:p>
    <w:p w:rsidR="00B30233" w:rsidRPr="00B30233" w:rsidRDefault="00B30233" w:rsidP="00200100">
      <w:pPr>
        <w:spacing w:line="240" w:lineRule="auto"/>
        <w:rPr>
          <w:rFonts w:ascii="Times New Roman" w:eastAsia="Times New Roman" w:hAnsi="Times New Roman" w:cs="Times New Roman"/>
          <w:sz w:val="24"/>
          <w:szCs w:val="24"/>
          <w:lang w:eastAsia="ru-RU"/>
        </w:rPr>
      </w:pPr>
      <w:r w:rsidRPr="00B30233">
        <w:rPr>
          <w:rFonts w:ascii="Times New Roman" w:eastAsia="Times New Roman" w:hAnsi="Times New Roman" w:cs="Times New Roman"/>
          <w:sz w:val="24"/>
          <w:szCs w:val="24"/>
          <w:lang w:eastAsia="ru-RU"/>
        </w:rPr>
        <w:t>На «Коммунаре» был установлен карбюратор «Зенит». Подогрев смеси производился в прилегающей к карбюратору всасывающей трубе двигателя. В этом месте всасывающая труба имела двойные стенки, через которые проходили отработанные газы.</w:t>
      </w:r>
    </w:p>
    <w:p w:rsidR="00B30233" w:rsidRPr="00B30233" w:rsidRDefault="00B30233" w:rsidP="00200100">
      <w:pPr>
        <w:spacing w:line="240" w:lineRule="auto"/>
        <w:rPr>
          <w:rFonts w:ascii="Times New Roman" w:eastAsia="Times New Roman" w:hAnsi="Times New Roman" w:cs="Times New Roman"/>
          <w:sz w:val="24"/>
          <w:szCs w:val="24"/>
          <w:lang w:eastAsia="ru-RU"/>
        </w:rPr>
      </w:pPr>
      <w:r w:rsidRPr="00B30233">
        <w:rPr>
          <w:rFonts w:ascii="Times New Roman" w:eastAsia="Times New Roman" w:hAnsi="Times New Roman" w:cs="Times New Roman"/>
          <w:sz w:val="24"/>
          <w:szCs w:val="24"/>
          <w:lang w:eastAsia="ru-RU"/>
        </w:rPr>
        <w:t>На коленчатом валу устанавливался центробежный регулятор.</w:t>
      </w:r>
    </w:p>
    <w:p w:rsidR="00B30233" w:rsidRPr="00B30233" w:rsidRDefault="00B30233" w:rsidP="00200100">
      <w:pPr>
        <w:spacing w:line="240" w:lineRule="auto"/>
        <w:rPr>
          <w:rFonts w:ascii="Times New Roman" w:eastAsia="Times New Roman" w:hAnsi="Times New Roman" w:cs="Times New Roman"/>
          <w:sz w:val="24"/>
          <w:szCs w:val="24"/>
          <w:lang w:eastAsia="ru-RU"/>
        </w:rPr>
      </w:pPr>
      <w:r w:rsidRPr="00B30233">
        <w:rPr>
          <w:rFonts w:ascii="Times New Roman" w:eastAsia="Times New Roman" w:hAnsi="Times New Roman" w:cs="Times New Roman"/>
          <w:sz w:val="24"/>
          <w:szCs w:val="24"/>
          <w:lang w:eastAsia="ru-RU"/>
        </w:rPr>
        <w:t>Зажигание осуществлялось от магнето «Бош ZR4».</w:t>
      </w:r>
    </w:p>
    <w:p w:rsidR="00B30233" w:rsidRPr="00B30233" w:rsidRDefault="00B30233" w:rsidP="00200100">
      <w:pPr>
        <w:spacing w:line="240" w:lineRule="auto"/>
        <w:rPr>
          <w:rFonts w:ascii="Times New Roman" w:eastAsia="Times New Roman" w:hAnsi="Times New Roman" w:cs="Times New Roman"/>
          <w:sz w:val="24"/>
          <w:szCs w:val="24"/>
          <w:lang w:eastAsia="ru-RU"/>
        </w:rPr>
      </w:pPr>
      <w:r w:rsidRPr="00B30233">
        <w:rPr>
          <w:rFonts w:ascii="Times New Roman" w:eastAsia="Times New Roman" w:hAnsi="Times New Roman" w:cs="Times New Roman"/>
          <w:sz w:val="24"/>
          <w:szCs w:val="24"/>
          <w:lang w:eastAsia="ru-RU"/>
        </w:rPr>
        <w:t xml:space="preserve">На маховике монтировалась ведущая часть обратного фрикционного конуса сцепления с обкладками из </w:t>
      </w:r>
      <w:proofErr w:type="spellStart"/>
      <w:r w:rsidRPr="00B30233">
        <w:rPr>
          <w:rFonts w:ascii="Times New Roman" w:eastAsia="Times New Roman" w:hAnsi="Times New Roman" w:cs="Times New Roman"/>
          <w:sz w:val="24"/>
          <w:szCs w:val="24"/>
          <w:lang w:eastAsia="ru-RU"/>
        </w:rPr>
        <w:t>ферродо</w:t>
      </w:r>
      <w:proofErr w:type="spellEnd"/>
      <w:r w:rsidRPr="00B30233">
        <w:rPr>
          <w:rFonts w:ascii="Times New Roman" w:eastAsia="Times New Roman" w:hAnsi="Times New Roman" w:cs="Times New Roman"/>
          <w:sz w:val="24"/>
          <w:szCs w:val="24"/>
          <w:lang w:eastAsia="ru-RU"/>
        </w:rPr>
        <w:t>. Ведомая часть конуса соединялась с карданом трансмиссии. Карданный вал соединялся с трехскоростной двухходовой коробкой передач, которая через кулачковую муфту подключалась к валу фрикционов. От фрикционов приводились последовательно бортовые конические и конечные цилиндрические передачи.</w:t>
      </w:r>
    </w:p>
    <w:p w:rsidR="00B30233" w:rsidRPr="00B30233" w:rsidRDefault="00B30233" w:rsidP="00200100">
      <w:pPr>
        <w:spacing w:line="240" w:lineRule="auto"/>
        <w:rPr>
          <w:rFonts w:ascii="Times New Roman" w:eastAsia="Times New Roman" w:hAnsi="Times New Roman" w:cs="Times New Roman"/>
          <w:sz w:val="24"/>
          <w:szCs w:val="24"/>
          <w:lang w:eastAsia="ru-RU"/>
        </w:rPr>
      </w:pPr>
      <w:r w:rsidRPr="00B30233">
        <w:rPr>
          <w:rFonts w:ascii="Times New Roman" w:eastAsia="Times New Roman" w:hAnsi="Times New Roman" w:cs="Times New Roman"/>
          <w:sz w:val="24"/>
          <w:szCs w:val="24"/>
          <w:lang w:eastAsia="ru-RU"/>
        </w:rPr>
        <w:t>Рама трактора была клепаной, металлической конструкции и состояла из ж</w:t>
      </w:r>
      <w:r w:rsidR="00F031A2">
        <w:rPr>
          <w:rFonts w:ascii="Times New Roman" w:eastAsia="Times New Roman" w:hAnsi="Times New Roman" w:cs="Times New Roman"/>
          <w:sz w:val="24"/>
          <w:szCs w:val="24"/>
          <w:lang w:eastAsia="ru-RU"/>
        </w:rPr>
        <w:t>естко соединенных четырьмя (2-</w:t>
      </w:r>
      <w:r w:rsidRPr="00B30233">
        <w:rPr>
          <w:rFonts w:ascii="Times New Roman" w:eastAsia="Times New Roman" w:hAnsi="Times New Roman" w:cs="Times New Roman"/>
          <w:sz w:val="24"/>
          <w:szCs w:val="24"/>
          <w:lang w:eastAsia="ru-RU"/>
        </w:rPr>
        <w:t>швеллерными с листом между ними) поперечными балками рам гусеничных ходов и центральной рамы.</w:t>
      </w:r>
    </w:p>
    <w:p w:rsidR="00B30233" w:rsidRPr="00B30233" w:rsidRDefault="00B30233" w:rsidP="00200100">
      <w:pPr>
        <w:spacing w:line="240" w:lineRule="auto"/>
        <w:rPr>
          <w:rFonts w:ascii="Times New Roman" w:eastAsia="Times New Roman" w:hAnsi="Times New Roman" w:cs="Times New Roman"/>
          <w:sz w:val="24"/>
          <w:szCs w:val="24"/>
          <w:lang w:eastAsia="ru-RU"/>
        </w:rPr>
      </w:pPr>
      <w:r w:rsidRPr="00B30233">
        <w:rPr>
          <w:rFonts w:ascii="Times New Roman" w:eastAsia="Times New Roman" w:hAnsi="Times New Roman" w:cs="Times New Roman"/>
          <w:sz w:val="24"/>
          <w:szCs w:val="24"/>
          <w:lang w:eastAsia="ru-RU"/>
        </w:rPr>
        <w:lastRenderedPageBreak/>
        <w:t>Рама гусеничного хода состояла из двух основных листов, соединенных между собой горизонтальным листом. Прикрепленные к поперечным балкам листы образовывали четыре вертикальные перегородки и разделяли раму гусеницы на три отдельные, открытые снизу коробки, в которых помещались подпружиненные каретки опорных роликов.</w:t>
      </w:r>
    </w:p>
    <w:p w:rsidR="00B30233" w:rsidRPr="00B30233" w:rsidRDefault="00B30233" w:rsidP="00200100">
      <w:pPr>
        <w:spacing w:line="240" w:lineRule="auto"/>
        <w:rPr>
          <w:rFonts w:ascii="Times New Roman" w:eastAsia="Times New Roman" w:hAnsi="Times New Roman" w:cs="Times New Roman"/>
          <w:sz w:val="24"/>
          <w:szCs w:val="24"/>
          <w:lang w:eastAsia="ru-RU"/>
        </w:rPr>
      </w:pPr>
      <w:r w:rsidRPr="00B30233">
        <w:rPr>
          <w:rFonts w:ascii="Times New Roman" w:eastAsia="Times New Roman" w:hAnsi="Times New Roman" w:cs="Times New Roman"/>
          <w:sz w:val="24"/>
          <w:szCs w:val="24"/>
          <w:lang w:eastAsia="ru-RU"/>
        </w:rPr>
        <w:t>Для тяги грузов имелся задний пружинный сцепной прибор, который при необходимости мог быть снят и заменен шкивом для привода машин.</w:t>
      </w:r>
    </w:p>
    <w:p w:rsidR="00B30233" w:rsidRPr="00B30233" w:rsidRDefault="00B30233" w:rsidP="00200100">
      <w:pPr>
        <w:spacing w:line="240" w:lineRule="auto"/>
        <w:outlineLvl w:val="1"/>
        <w:rPr>
          <w:rFonts w:ascii="Times New Roman" w:eastAsia="Times New Roman" w:hAnsi="Times New Roman" w:cs="Times New Roman"/>
          <w:b/>
          <w:bCs/>
          <w:sz w:val="36"/>
          <w:szCs w:val="36"/>
          <w:lang w:eastAsia="ru-RU"/>
        </w:rPr>
      </w:pPr>
      <w:r w:rsidRPr="00B30233">
        <w:rPr>
          <w:rFonts w:ascii="Times New Roman" w:eastAsia="Times New Roman" w:hAnsi="Times New Roman" w:cs="Times New Roman"/>
          <w:b/>
          <w:bCs/>
          <w:color w:val="000000"/>
          <w:sz w:val="36"/>
          <w:szCs w:val="36"/>
          <w:lang w:eastAsia="ru-RU"/>
        </w:rPr>
        <w:t>Совершенствование конструкции</w:t>
      </w:r>
    </w:p>
    <w:p w:rsidR="00B30233" w:rsidRPr="00B30233" w:rsidRDefault="00F031A2" w:rsidP="0020010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0233" w:rsidRPr="00B30233">
        <w:rPr>
          <w:rFonts w:ascii="Times New Roman" w:eastAsia="Times New Roman" w:hAnsi="Times New Roman" w:cs="Times New Roman"/>
          <w:sz w:val="24"/>
          <w:szCs w:val="24"/>
          <w:lang w:eastAsia="ru-RU"/>
        </w:rPr>
        <w:t>Серия 9Г (иногда обозначалась как «Г-50» или модель «35/50») выпускалась в 1924-1930 гг. Тракторы этой серии, хотя и носили одно обозначение, отличались конструкцией радиатора, гусеничного хода и ряда других узлов и агрегатов.</w:t>
      </w:r>
    </w:p>
    <w:p w:rsidR="00B30233" w:rsidRPr="00B30233" w:rsidRDefault="00B30233" w:rsidP="00200100">
      <w:pPr>
        <w:spacing w:line="240" w:lineRule="auto"/>
        <w:rPr>
          <w:rFonts w:ascii="Times New Roman" w:eastAsia="Times New Roman" w:hAnsi="Times New Roman" w:cs="Times New Roman"/>
          <w:sz w:val="24"/>
          <w:szCs w:val="24"/>
          <w:lang w:eastAsia="ru-RU"/>
        </w:rPr>
      </w:pPr>
      <w:r w:rsidRPr="00B30233">
        <w:rPr>
          <w:rFonts w:ascii="Times New Roman" w:eastAsia="Times New Roman" w:hAnsi="Times New Roman" w:cs="Times New Roman"/>
          <w:sz w:val="24"/>
          <w:szCs w:val="24"/>
          <w:lang w:eastAsia="ru-RU"/>
        </w:rPr>
        <w:t>Необходимость совершенствования конструкции и внесение принципиальных изменений привели к появлению новых серий тракторов, что нашло отражение в их обозначениях.</w:t>
      </w:r>
    </w:p>
    <w:p w:rsidR="00B30233" w:rsidRDefault="00F031A2" w:rsidP="0020010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0233" w:rsidRPr="00B30233">
        <w:rPr>
          <w:rFonts w:ascii="Times New Roman" w:eastAsia="Times New Roman" w:hAnsi="Times New Roman" w:cs="Times New Roman"/>
          <w:sz w:val="24"/>
          <w:szCs w:val="24"/>
          <w:lang w:eastAsia="ru-RU"/>
        </w:rPr>
        <w:t>Новые варианты тракторов регулярно испытывались военными. В частности, в 1930 г. на основании постановления РВС было проведено несколько масштабных испытаний «Коммунаров» и других тракторов.</w:t>
      </w:r>
    </w:p>
    <w:p w:rsidR="00200100" w:rsidRDefault="00200100" w:rsidP="00200100">
      <w:pPr>
        <w:pStyle w:val="rtejustify"/>
        <w:spacing w:before="0" w:beforeAutospacing="0" w:after="0" w:afterAutospacing="0"/>
      </w:pPr>
      <w:r>
        <w:t xml:space="preserve"> </w:t>
      </w:r>
      <w:r w:rsidR="00F031A2">
        <w:t xml:space="preserve"> </w:t>
      </w:r>
      <w:r>
        <w:t>Следует отметить, что «Коммунары» разных серий существенно различались по тяговым и скоростным показателям. Это определяло характер их применения в военных целях.</w:t>
      </w:r>
    </w:p>
    <w:p w:rsidR="00200100" w:rsidRDefault="00200100" w:rsidP="00200100">
      <w:pPr>
        <w:pStyle w:val="rtejustify"/>
        <w:spacing w:before="0" w:beforeAutospacing="0" w:after="0" w:afterAutospacing="0"/>
      </w:pPr>
      <w:r>
        <w:t>Трактора серии 9ГУ предназначались для тяги старых систем АРГК. Наиболее тяжелыми грузами, которые мог буксировать «Коммунар» этой модификации, были две повозки 280-мм гаубицы Шнейдера весом до 11,5 т или 203-мм гаубица марки</w:t>
      </w:r>
      <w:proofErr w:type="gramStart"/>
      <w:r>
        <w:t xml:space="preserve"> А</w:t>
      </w:r>
      <w:proofErr w:type="gramEnd"/>
      <w:r>
        <w:t xml:space="preserve"> («</w:t>
      </w:r>
      <w:proofErr w:type="spellStart"/>
      <w:r>
        <w:t>Мидваль</w:t>
      </w:r>
      <w:proofErr w:type="spellEnd"/>
      <w:r>
        <w:t>») с передком весом 10 т.</w:t>
      </w:r>
    </w:p>
    <w:p w:rsidR="00200100" w:rsidRDefault="00F031A2" w:rsidP="00200100">
      <w:pPr>
        <w:pStyle w:val="rtejustify"/>
        <w:spacing w:before="0" w:beforeAutospacing="0" w:after="0" w:afterAutospacing="0"/>
      </w:pPr>
      <w:r>
        <w:t xml:space="preserve"> </w:t>
      </w:r>
      <w:r w:rsidR="00200100">
        <w:t xml:space="preserve">Трактора серии 9ЕУ служили главным образом для перевозки </w:t>
      </w:r>
      <w:proofErr w:type="gramStart"/>
      <w:r w:rsidR="00200100">
        <w:t>зенитных</w:t>
      </w:r>
      <w:proofErr w:type="gramEnd"/>
      <w:r w:rsidR="00200100">
        <w:t xml:space="preserve"> </w:t>
      </w:r>
      <w:proofErr w:type="spellStart"/>
      <w:r w:rsidR="00200100">
        <w:t>артсистем</w:t>
      </w:r>
      <w:proofErr w:type="spellEnd"/>
      <w:r w:rsidR="00200100">
        <w:t xml:space="preserve"> с повышенными скоростями. Это могла быть зенитная установка механической тяги обр. 1925 г. с прицепной повозкой на 1,75 т или зенитная установка обр. 1926 г. для конной и механической тяги с прицепной повозкой на 3 т.</w:t>
      </w:r>
    </w:p>
    <w:p w:rsidR="00200100" w:rsidRDefault="00200100" w:rsidP="00200100">
      <w:pPr>
        <w:pStyle w:val="rtejustify"/>
        <w:spacing w:before="0" w:beforeAutospacing="0" w:after="0" w:afterAutospacing="0"/>
      </w:pPr>
      <w:r>
        <w:t>Помимо тракторов серии 9ЕУ, в 1930 г. в войсках имелись четыре трактора серии 9А. В противоположность 9ЕУ, в данной версии была предпринята попытка повышения тягового усилия в ущерб динамике.</w:t>
      </w:r>
    </w:p>
    <w:p w:rsidR="00200100" w:rsidRDefault="00200100" w:rsidP="00200100">
      <w:pPr>
        <w:pStyle w:val="rtejustify"/>
        <w:spacing w:before="0" w:beforeAutospacing="0" w:after="0" w:afterAutospacing="0"/>
      </w:pPr>
      <w:r>
        <w:t>Основным назначением тракторов серии 3-90 являлась</w:t>
      </w:r>
    </w:p>
    <w:p w:rsidR="00200100" w:rsidRDefault="00200100" w:rsidP="00200100">
      <w:pPr>
        <w:pStyle w:val="rtejustify"/>
        <w:spacing w:before="0" w:beforeAutospacing="0" w:after="0" w:afterAutospacing="0"/>
      </w:pPr>
      <w:r>
        <w:t>«тяга артиллерийских грузов с повышенными скоростями впредь до получения специальных типов тракторов (среднего и тяжелого) по системе вооружения».</w:t>
      </w:r>
    </w:p>
    <w:p w:rsidR="00200100" w:rsidRDefault="00200100" w:rsidP="00200100">
      <w:pPr>
        <w:pStyle w:val="rtejustify"/>
        <w:spacing w:before="0" w:beforeAutospacing="0" w:after="0" w:afterAutospacing="0"/>
      </w:pPr>
      <w:r>
        <w:t>В этой модификации были комплексно внедрены все положительные изменения, опробованные в ранних сериях. Трактор серии 3-90 стал самой массовой модификацией «Коммунара» и с незначительными изменениями выпускался до 1935 г. Тракторы 3-90 хорошо известны благодаря фотоснимкам парадов на Красной площади</w:t>
      </w:r>
    </w:p>
    <w:p w:rsidR="00200100" w:rsidRPr="00F031A2" w:rsidRDefault="00200100" w:rsidP="00200100">
      <w:pPr>
        <w:spacing w:line="240" w:lineRule="auto"/>
        <w:rPr>
          <w:rFonts w:ascii="Times New Roman" w:eastAsia="Times New Roman" w:hAnsi="Times New Roman" w:cs="Times New Roman"/>
          <w:sz w:val="24"/>
          <w:szCs w:val="24"/>
          <w:lang w:eastAsia="ru-RU"/>
        </w:rPr>
      </w:pPr>
      <w:r w:rsidRPr="00F031A2">
        <w:rPr>
          <w:rFonts w:ascii="Times New Roman" w:eastAsia="Times New Roman" w:hAnsi="Times New Roman" w:cs="Times New Roman"/>
          <w:sz w:val="24"/>
          <w:szCs w:val="24"/>
          <w:lang w:eastAsia="ru-RU"/>
        </w:rPr>
        <w:t xml:space="preserve">Существенным недостатком при изготовлении «Коммунаров» являлось свойственное ХПЗ </w:t>
      </w:r>
      <w:proofErr w:type="gramStart"/>
      <w:r w:rsidRPr="00F031A2">
        <w:rPr>
          <w:rFonts w:ascii="Times New Roman" w:eastAsia="Times New Roman" w:hAnsi="Times New Roman" w:cs="Times New Roman"/>
          <w:sz w:val="24"/>
          <w:szCs w:val="24"/>
          <w:lang w:eastAsia="ru-RU"/>
        </w:rPr>
        <w:t>индивидуальное</w:t>
      </w:r>
      <w:proofErr w:type="gramEnd"/>
      <w:r w:rsidRPr="00F031A2">
        <w:rPr>
          <w:rFonts w:ascii="Times New Roman" w:eastAsia="Times New Roman" w:hAnsi="Times New Roman" w:cs="Times New Roman"/>
          <w:sz w:val="24"/>
          <w:szCs w:val="24"/>
          <w:lang w:eastAsia="ru-RU"/>
        </w:rPr>
        <w:t xml:space="preserve"> по сути производство, поэтому взаимозаменяемости не было даже в пределах одной серии машин. При заказе на заводе вновь устанавливаемых узлов и деталей, например двигателя, помимо каталожного номера требовалось указывать и серийный номер трактора. Это затрудняло снабжение запасными частями, усложняло эксплуатацию и удорожало производство. С течением времени ситуация постепенно менялась в лучшую сторону, но, тем не менее, эта проблема не была решена при выпуске и других изделий завода до начала войны.</w:t>
      </w:r>
    </w:p>
    <w:p w:rsidR="00200100" w:rsidRPr="00F031A2" w:rsidRDefault="00200100" w:rsidP="00200100">
      <w:pPr>
        <w:pStyle w:val="2"/>
        <w:spacing w:before="0" w:beforeAutospacing="0" w:after="0" w:afterAutospacing="0"/>
        <w:rPr>
          <w:b w:val="0"/>
          <w:bCs w:val="0"/>
          <w:sz w:val="24"/>
          <w:szCs w:val="24"/>
        </w:rPr>
      </w:pPr>
      <w:r w:rsidRPr="00F031A2">
        <w:rPr>
          <w:b w:val="0"/>
          <w:bCs w:val="0"/>
          <w:sz w:val="24"/>
          <w:szCs w:val="24"/>
        </w:rPr>
        <w:t>Служба и боевое применение</w:t>
      </w:r>
    </w:p>
    <w:p w:rsidR="00200100" w:rsidRDefault="00200100" w:rsidP="00200100">
      <w:pPr>
        <w:pStyle w:val="rtejustify"/>
        <w:spacing w:before="0" w:beforeAutospacing="0" w:after="0" w:afterAutospacing="0"/>
      </w:pPr>
      <w:r>
        <w:t>Тракторы «Коммунар» послужили базой для создания целого ряда машин. В частности, были изготовлены экскаватор МК-1, укладчик дорожных покрытий, подвижной лесозавод и т.д.</w:t>
      </w:r>
    </w:p>
    <w:p w:rsidR="00200100" w:rsidRPr="00F031A2" w:rsidRDefault="00200100" w:rsidP="00200100">
      <w:pPr>
        <w:spacing w:line="240" w:lineRule="auto"/>
        <w:rPr>
          <w:rFonts w:ascii="Times New Roman" w:eastAsia="Times New Roman" w:hAnsi="Times New Roman" w:cs="Times New Roman"/>
          <w:sz w:val="24"/>
          <w:szCs w:val="24"/>
          <w:lang w:eastAsia="ru-RU"/>
        </w:rPr>
      </w:pPr>
      <w:r w:rsidRPr="00F031A2">
        <w:rPr>
          <w:rFonts w:ascii="Times New Roman" w:eastAsia="Times New Roman" w:hAnsi="Times New Roman" w:cs="Times New Roman"/>
          <w:sz w:val="24"/>
          <w:szCs w:val="24"/>
          <w:lang w:eastAsia="ru-RU"/>
        </w:rPr>
        <w:t>В 1932 г. на «Коммунаре» смонтировали 76-мм пушку. Таким образом, появилась одна из первых отечественных самоходных установок, названная СУ-2. Всего изготовили 12 самоходных установок в бронированном и небронированном вариантах, которые прошли полигонные и войсковые испытания. Ввиду выявленных недостатков выпуск СУ-2 ограничился опытной партией.</w:t>
      </w:r>
    </w:p>
    <w:p w:rsidR="00200100" w:rsidRDefault="00200100" w:rsidP="00200100">
      <w:pPr>
        <w:pStyle w:val="rtejustify"/>
        <w:spacing w:before="0" w:beforeAutospacing="0" w:after="0" w:afterAutospacing="0"/>
      </w:pPr>
      <w:r>
        <w:lastRenderedPageBreak/>
        <w:t xml:space="preserve">Применялись «Коммунары» и как силовые агрегаты кустарных колесных каюков, ходивших на </w:t>
      </w:r>
      <w:proofErr w:type="spellStart"/>
      <w:r>
        <w:t>Аму</w:t>
      </w:r>
      <w:proofErr w:type="spellEnd"/>
      <w:r>
        <w:t>-Дарье. Трактор устанавливался на каюке и от шкива приводил в действие гребные колеса простейшего типа.</w:t>
      </w:r>
    </w:p>
    <w:p w:rsidR="00200100" w:rsidRDefault="00200100" w:rsidP="00200100">
      <w:pPr>
        <w:pStyle w:val="rtejustify"/>
        <w:spacing w:before="0" w:beforeAutospacing="0" w:after="0" w:afterAutospacing="0"/>
      </w:pPr>
      <w:r>
        <w:t>По инициативе и на средства общества «</w:t>
      </w:r>
      <w:proofErr w:type="spellStart"/>
      <w:r>
        <w:t>Автодор</w:t>
      </w:r>
      <w:proofErr w:type="spellEnd"/>
      <w:r>
        <w:t>» проводились работы по созданию газогенераторных установок, в том числе и тракторных. В частности, с марта по октябрь 1932 г. состоялись испытания таких установок на «Коммунарах». Преимуществом газогенераторных силовых установок являлась возможность их работы на дешевом местном топливе. К числу основных недостатков относились потери мощности, трудоемкость обслуживания и значительная собственная масса.</w:t>
      </w:r>
    </w:p>
    <w:p w:rsidR="00200100" w:rsidRDefault="00200100" w:rsidP="00200100">
      <w:pPr>
        <w:pStyle w:val="rtejustify"/>
        <w:spacing w:before="0" w:beforeAutospacing="0" w:after="0" w:afterAutospacing="0"/>
      </w:pPr>
      <w:r>
        <w:t>Для испытания готовых газогенераторных установок на тракторах в НАТИ был доставлен ряд образцов.</w:t>
      </w:r>
    </w:p>
    <w:p w:rsidR="00200100" w:rsidRPr="00F031A2" w:rsidRDefault="00200100" w:rsidP="00200100">
      <w:pPr>
        <w:numPr>
          <w:ilvl w:val="0"/>
          <w:numId w:val="1"/>
        </w:numPr>
        <w:spacing w:line="240" w:lineRule="auto"/>
        <w:ind w:left="0"/>
        <w:rPr>
          <w:rFonts w:ascii="Times New Roman" w:eastAsia="Times New Roman" w:hAnsi="Times New Roman" w:cs="Times New Roman"/>
          <w:sz w:val="24"/>
          <w:szCs w:val="24"/>
          <w:lang w:eastAsia="ru-RU"/>
        </w:rPr>
      </w:pPr>
      <w:r w:rsidRPr="00F031A2">
        <w:rPr>
          <w:rFonts w:ascii="Times New Roman" w:eastAsia="Times New Roman" w:hAnsi="Times New Roman" w:cs="Times New Roman"/>
          <w:sz w:val="24"/>
          <w:szCs w:val="24"/>
          <w:lang w:eastAsia="ru-RU"/>
        </w:rPr>
        <w:t>Установка системы Введенского на тракторе «Коммунар».</w:t>
      </w:r>
    </w:p>
    <w:p w:rsidR="00200100" w:rsidRPr="00F031A2" w:rsidRDefault="00200100" w:rsidP="00200100">
      <w:pPr>
        <w:numPr>
          <w:ilvl w:val="0"/>
          <w:numId w:val="1"/>
        </w:numPr>
        <w:spacing w:line="240" w:lineRule="auto"/>
        <w:ind w:left="0"/>
        <w:rPr>
          <w:rFonts w:ascii="Times New Roman" w:eastAsia="Times New Roman" w:hAnsi="Times New Roman" w:cs="Times New Roman"/>
          <w:sz w:val="24"/>
          <w:szCs w:val="24"/>
          <w:lang w:eastAsia="ru-RU"/>
        </w:rPr>
      </w:pPr>
      <w:r w:rsidRPr="00F031A2">
        <w:rPr>
          <w:rFonts w:ascii="Times New Roman" w:eastAsia="Times New Roman" w:hAnsi="Times New Roman" w:cs="Times New Roman"/>
          <w:sz w:val="24"/>
          <w:szCs w:val="24"/>
          <w:lang w:eastAsia="ru-RU"/>
        </w:rPr>
        <w:t>Установка ОКБ-8 Техотдела ОПТУ на тракторе «Катерпиллер-60».</w:t>
      </w:r>
    </w:p>
    <w:p w:rsidR="00200100" w:rsidRPr="00F031A2" w:rsidRDefault="00200100" w:rsidP="00200100">
      <w:pPr>
        <w:numPr>
          <w:ilvl w:val="0"/>
          <w:numId w:val="1"/>
        </w:numPr>
        <w:spacing w:line="240" w:lineRule="auto"/>
        <w:ind w:left="0"/>
        <w:rPr>
          <w:rFonts w:ascii="Times New Roman" w:eastAsia="Times New Roman" w:hAnsi="Times New Roman" w:cs="Times New Roman"/>
          <w:sz w:val="24"/>
          <w:szCs w:val="24"/>
          <w:lang w:eastAsia="ru-RU"/>
        </w:rPr>
      </w:pPr>
      <w:r w:rsidRPr="00F031A2">
        <w:rPr>
          <w:rFonts w:ascii="Times New Roman" w:eastAsia="Times New Roman" w:hAnsi="Times New Roman" w:cs="Times New Roman"/>
          <w:sz w:val="24"/>
          <w:szCs w:val="24"/>
          <w:lang w:eastAsia="ru-RU"/>
        </w:rPr>
        <w:t>Установка системы профессора Наумова на тракторе «Коммунар».</w:t>
      </w:r>
    </w:p>
    <w:p w:rsidR="00200100" w:rsidRPr="00F031A2" w:rsidRDefault="00200100" w:rsidP="00200100">
      <w:pPr>
        <w:numPr>
          <w:ilvl w:val="0"/>
          <w:numId w:val="1"/>
        </w:numPr>
        <w:spacing w:line="240" w:lineRule="auto"/>
        <w:ind w:left="0"/>
        <w:rPr>
          <w:rFonts w:ascii="Times New Roman" w:eastAsia="Times New Roman" w:hAnsi="Times New Roman" w:cs="Times New Roman"/>
          <w:sz w:val="24"/>
          <w:szCs w:val="24"/>
          <w:lang w:eastAsia="ru-RU"/>
        </w:rPr>
      </w:pPr>
      <w:r w:rsidRPr="00F031A2">
        <w:rPr>
          <w:rFonts w:ascii="Times New Roman" w:eastAsia="Times New Roman" w:hAnsi="Times New Roman" w:cs="Times New Roman"/>
          <w:sz w:val="24"/>
          <w:szCs w:val="24"/>
          <w:lang w:eastAsia="ru-RU"/>
        </w:rPr>
        <w:t xml:space="preserve">Установка системы </w:t>
      </w:r>
      <w:proofErr w:type="spellStart"/>
      <w:r w:rsidRPr="00F031A2">
        <w:rPr>
          <w:rFonts w:ascii="Times New Roman" w:eastAsia="Times New Roman" w:hAnsi="Times New Roman" w:cs="Times New Roman"/>
          <w:sz w:val="24"/>
          <w:szCs w:val="24"/>
          <w:lang w:eastAsia="ru-RU"/>
        </w:rPr>
        <w:t>Декаленкова</w:t>
      </w:r>
      <w:proofErr w:type="spellEnd"/>
      <w:r w:rsidRPr="00F031A2">
        <w:rPr>
          <w:rFonts w:ascii="Times New Roman" w:eastAsia="Times New Roman" w:hAnsi="Times New Roman" w:cs="Times New Roman"/>
          <w:sz w:val="24"/>
          <w:szCs w:val="24"/>
          <w:lang w:eastAsia="ru-RU"/>
        </w:rPr>
        <w:t xml:space="preserve"> на тракторе «Коммунар».</w:t>
      </w:r>
    </w:p>
    <w:p w:rsidR="00200100" w:rsidRPr="00F031A2" w:rsidRDefault="00200100" w:rsidP="00200100">
      <w:pPr>
        <w:numPr>
          <w:ilvl w:val="0"/>
          <w:numId w:val="1"/>
        </w:numPr>
        <w:spacing w:line="240" w:lineRule="auto"/>
        <w:ind w:left="0"/>
        <w:rPr>
          <w:rFonts w:ascii="Times New Roman" w:eastAsia="Times New Roman" w:hAnsi="Times New Roman" w:cs="Times New Roman"/>
          <w:sz w:val="24"/>
          <w:szCs w:val="24"/>
          <w:lang w:eastAsia="ru-RU"/>
        </w:rPr>
      </w:pPr>
      <w:r w:rsidRPr="00F031A2">
        <w:rPr>
          <w:rFonts w:ascii="Times New Roman" w:eastAsia="Times New Roman" w:hAnsi="Times New Roman" w:cs="Times New Roman"/>
          <w:sz w:val="24"/>
          <w:szCs w:val="24"/>
          <w:lang w:eastAsia="ru-RU"/>
        </w:rPr>
        <w:t>Установка системы профессора Ветчинкина на тракторе «Коммунар».</w:t>
      </w:r>
    </w:p>
    <w:p w:rsidR="00200100" w:rsidRDefault="00200100" w:rsidP="00200100">
      <w:pPr>
        <w:pStyle w:val="rtejustify"/>
        <w:spacing w:before="0" w:beforeAutospacing="0" w:after="0" w:afterAutospacing="0"/>
      </w:pPr>
      <w:r>
        <w:t>Испытания всех установок проводились на специально устроенном НАТИ полигоне. Первые четыре установки прошли полные испытания. Установку Ветчинкина, вследствие обнаруженных в ней неисправностей, по желанию конструктора сняли с испытаний, причем вместо нее должна была поступить новая установка с некоторыми конструктивными изменениями. Однако ее не успели изготовить в период испытаний.</w:t>
      </w:r>
    </w:p>
    <w:p w:rsidR="00200100" w:rsidRDefault="00200100" w:rsidP="00200100">
      <w:pPr>
        <w:pStyle w:val="rtejustify"/>
        <w:spacing w:before="0" w:beforeAutospacing="0" w:after="0" w:afterAutospacing="0"/>
      </w:pPr>
      <w:r>
        <w:t xml:space="preserve">В установке профессора Наумова использовался прямой процесс и топливом служил древесный уголь. </w:t>
      </w:r>
      <w:proofErr w:type="gramStart"/>
      <w:r>
        <w:t>Остальные установки обратного процесса работали на березовых чурках</w:t>
      </w:r>
      <w:r>
        <w:rPr>
          <w:rStyle w:val="a4"/>
          <w:color w:val="0000CD"/>
        </w:rPr>
        <w:t>]</w:t>
      </w:r>
      <w:r>
        <w:t>.</w:t>
      </w:r>
      <w:proofErr w:type="gramEnd"/>
    </w:p>
    <w:p w:rsidR="00200100" w:rsidRDefault="00200100" w:rsidP="00200100">
      <w:pPr>
        <w:pStyle w:val="rtejustify"/>
        <w:spacing w:before="0" w:beforeAutospacing="0" w:after="0" w:afterAutospacing="0"/>
      </w:pPr>
      <w:r>
        <w:t xml:space="preserve">Испытания всех установок проводились рабочей бригадой НАТИ под общим руководством Семенова-Жукова и при наблюдении экспертов Абрамовича, </w:t>
      </w:r>
      <w:proofErr w:type="spellStart"/>
      <w:r>
        <w:t>Болтинского</w:t>
      </w:r>
      <w:proofErr w:type="spellEnd"/>
      <w:r>
        <w:t xml:space="preserve">, Карачана, Карельских, </w:t>
      </w:r>
      <w:proofErr w:type="spellStart"/>
      <w:r>
        <w:t>Михаловского</w:t>
      </w:r>
      <w:proofErr w:type="spellEnd"/>
      <w:r>
        <w:t xml:space="preserve"> и </w:t>
      </w:r>
      <w:proofErr w:type="spellStart"/>
      <w:r>
        <w:t>Тюляева</w:t>
      </w:r>
      <w:proofErr w:type="spellEnd"/>
      <w:r>
        <w:t>.</w:t>
      </w:r>
    </w:p>
    <w:p w:rsidR="00200100" w:rsidRDefault="00200100" w:rsidP="00200100">
      <w:pPr>
        <w:pStyle w:val="rtejustify"/>
        <w:spacing w:before="0" w:beforeAutospacing="0" w:after="0" w:afterAutospacing="0"/>
      </w:pPr>
      <w:r>
        <w:t>На испытаниях были сняты тяговые характеристики тракторов при работе на бензине и на газе, после чего все тракторы поступали в «рядовую» работу с прицепной нагрузкой, составлявшей около 80% наибольшей нагрузки, полученной при снятии характеристик. Каждая установка наработала около 20 ч.</w:t>
      </w:r>
    </w:p>
    <w:p w:rsidR="00200100" w:rsidRDefault="00F031A2" w:rsidP="00200100">
      <w:pPr>
        <w:pStyle w:val="rtejustify"/>
        <w:spacing w:before="0" w:beforeAutospacing="0" w:after="0" w:afterAutospacing="0"/>
      </w:pPr>
      <w:r>
        <w:t xml:space="preserve"> </w:t>
      </w:r>
      <w:r w:rsidR="00200100">
        <w:t>Кроме того, каждый трактор испытывался на холостом ходу в течение одного рабочего дня с наибольшей скоростью для выяснения влияния быстрого хода на прочность установок.</w:t>
      </w:r>
    </w:p>
    <w:p w:rsidR="00200100" w:rsidRDefault="00F031A2" w:rsidP="00200100">
      <w:pPr>
        <w:pStyle w:val="rtejustify"/>
        <w:spacing w:before="0" w:beforeAutospacing="0" w:after="0" w:afterAutospacing="0"/>
      </w:pPr>
      <w:r>
        <w:t xml:space="preserve"> </w:t>
      </w:r>
      <w:r w:rsidR="00200100">
        <w:t>По окончании «рядовой» работы установки разобрали с хронометражем времени и детальным осмотром на предмет износа и повреждений.</w:t>
      </w:r>
    </w:p>
    <w:p w:rsidR="00200100" w:rsidRDefault="00200100" w:rsidP="00200100">
      <w:pPr>
        <w:pStyle w:val="rtejustify"/>
        <w:spacing w:before="0" w:beforeAutospacing="0" w:after="0" w:afterAutospacing="0"/>
      </w:pPr>
      <w:r>
        <w:t xml:space="preserve">Наряду с традиционными для газогенераторных установок недостатками (см. таблицу) были зафиксированы и отдельные производственные и конструктивные дефекты. Например, в установке </w:t>
      </w:r>
      <w:proofErr w:type="spellStart"/>
      <w:r>
        <w:t>Декаленкова</w:t>
      </w:r>
      <w:proofErr w:type="spellEnd"/>
      <w:r>
        <w:t xml:space="preserve"> отмечалось большое число ненадежных болтовых соединений; установка системы Введенского отличалась неэффективностью примененных катализаторов; неудовле</w:t>
      </w:r>
      <w:r>
        <w:softHyphen/>
        <w:t>творительную прочность кирпичной футеровки показала установка Наумова. Общим же недостатком всех установок стала неудовлетворительная очистка газа. По результатам испытаний была признана необходимость совершенствования всех представленных конструкций.</w:t>
      </w:r>
    </w:p>
    <w:p w:rsidR="00200100" w:rsidRDefault="00F031A2" w:rsidP="00200100">
      <w:pPr>
        <w:pStyle w:val="rtejustify"/>
        <w:spacing w:before="0" w:beforeAutospacing="0" w:after="0" w:afterAutospacing="0"/>
      </w:pPr>
      <w:r>
        <w:t xml:space="preserve"> </w:t>
      </w:r>
      <w:r w:rsidR="00200100">
        <w:t xml:space="preserve">К зиме 1933-1934 гг. установка системы Введенского на тракторе 3-90 была в целом доведена и под обозначением В-3 представлена на </w:t>
      </w:r>
      <w:proofErr w:type="spellStart"/>
      <w:r w:rsidR="00200100">
        <w:t>госиспытания</w:t>
      </w:r>
      <w:proofErr w:type="spellEnd"/>
      <w:r w:rsidR="00200100">
        <w:t xml:space="preserve"> на предмет определения пригодности ее к использованию в военных целях.</w:t>
      </w:r>
    </w:p>
    <w:p w:rsidR="00200100" w:rsidRDefault="00F031A2" w:rsidP="00200100">
      <w:pPr>
        <w:pStyle w:val="rtejustify"/>
        <w:spacing w:before="0" w:beforeAutospacing="0" w:after="0" w:afterAutospacing="0"/>
      </w:pPr>
      <w:r>
        <w:t xml:space="preserve"> </w:t>
      </w:r>
      <w:r w:rsidR="00200100">
        <w:t xml:space="preserve">Закончившиеся в апреле 1934 г. государственные испытания показали, что тяговое усилие на крюке на 1-й скорости составляет 2200 кг, на 2-й скорости – 1000 кг и на 3-й скорости – 400 кг. На розжиг газогенератора в зависимости от сорта и влажности дров (свежеспиленные или подсушенные до влажности 16-17%) уходило от 1,5 до 5 ч. На 30 км пути с трехтонным колесным прицепом на буксире ушло 350 кг дров. По итогам </w:t>
      </w:r>
      <w:proofErr w:type="spellStart"/>
      <w:r w:rsidR="00200100">
        <w:t>госиспытаний</w:t>
      </w:r>
      <w:proofErr w:type="spellEnd"/>
      <w:r w:rsidR="00200100">
        <w:t xml:space="preserve"> были зафиксированы в целом удовлетворительные параметры надежности, удобства обслуживания и др. Однако потери мощности оказались слишком велики, и установка В-3 не была рекомендована к принятию на вооружение. Позднее в армии использовались тракторы с </w:t>
      </w:r>
      <w:r w:rsidR="00200100">
        <w:lastRenderedPageBreak/>
        <w:t>газогенераторными установками, но данный опыт носил ограниченный характер и являлся исключительно вынужденной мерой.</w:t>
      </w:r>
    </w:p>
    <w:p w:rsidR="00200100" w:rsidRDefault="00F031A2" w:rsidP="00200100">
      <w:pPr>
        <w:pStyle w:val="rtejustify"/>
        <w:spacing w:before="0" w:beforeAutospacing="0" w:after="0" w:afterAutospacing="0"/>
      </w:pPr>
      <w:r>
        <w:t xml:space="preserve"> </w:t>
      </w:r>
      <w:r w:rsidR="00200100">
        <w:t xml:space="preserve">Совершенствование устаревшей конструкции (по сути, времен Первой Мировой войны) не могло продолжаться бесконечно, поэтому 15 августа 1934 г. Зампред СТО Куйбышев подписал Постановление №К-96сс об организации производства новых тракторов «Коминтерн» вместо «Коммунара» 3-90. Со следующего года ХПЗ прекратил сборку «Коммунаров». Для обеспечения запасными частями 1310 тракторов этого типа, состоявших на тот момент на вооружении РККА, </w:t>
      </w:r>
      <w:proofErr w:type="spellStart"/>
      <w:r w:rsidR="00200100">
        <w:t>Наркомзему</w:t>
      </w:r>
      <w:proofErr w:type="spellEnd"/>
      <w:r w:rsidR="00200100">
        <w:t xml:space="preserve"> поручалось организовать выпуск запчастей на заводе им. Красина в Днепропетровске.</w:t>
      </w:r>
    </w:p>
    <w:p w:rsidR="00200100" w:rsidRDefault="00F031A2" w:rsidP="00200100">
      <w:pPr>
        <w:pStyle w:val="rtejustify"/>
        <w:spacing w:before="0" w:beforeAutospacing="0" w:after="0" w:afterAutospacing="0"/>
      </w:pPr>
      <w:r>
        <w:t xml:space="preserve"> </w:t>
      </w:r>
      <w:r w:rsidR="00200100">
        <w:t>В армии «Коммунары» постепенно вытеснялись тракторами других моделей, в первую очередь — специальными артиллерийскими тягачами.</w:t>
      </w:r>
    </w:p>
    <w:p w:rsidR="00200100" w:rsidRDefault="00200100" w:rsidP="00200100">
      <w:pPr>
        <w:pStyle w:val="rtejustify"/>
        <w:spacing w:before="0" w:beforeAutospacing="0" w:after="0" w:afterAutospacing="0"/>
      </w:pPr>
      <w:r>
        <w:t xml:space="preserve">Однако они оставались на вооружении до начала Великой Отечественной войны, продолжая службу на аэродромах, в артиллерийских и др. частях, а также в народном хозяйстве. </w:t>
      </w:r>
      <w:r w:rsidR="00F031A2">
        <w:t xml:space="preserve"> </w:t>
      </w:r>
      <w:r>
        <w:t>Некоторые «Коммунары» были захвачены и ограниченно использовались немцами.</w:t>
      </w:r>
    </w:p>
    <w:p w:rsidR="00200100" w:rsidRPr="00B30233" w:rsidRDefault="00200100" w:rsidP="00200100">
      <w:pPr>
        <w:spacing w:line="240" w:lineRule="auto"/>
        <w:rPr>
          <w:rFonts w:ascii="Times New Roman" w:eastAsia="Times New Roman" w:hAnsi="Times New Roman" w:cs="Times New Roman"/>
          <w:sz w:val="24"/>
          <w:szCs w:val="24"/>
          <w:lang w:eastAsia="ru-RU"/>
        </w:rPr>
      </w:pPr>
      <w:r w:rsidRPr="00200100">
        <w:rPr>
          <w:rFonts w:ascii="Times New Roman" w:eastAsia="Times New Roman" w:hAnsi="Times New Roman" w:cs="Times New Roman"/>
          <w:sz w:val="24"/>
          <w:szCs w:val="24"/>
          <w:lang w:eastAsia="ru-RU"/>
        </w:rPr>
        <w:t>До наших дней сохранилось несколько тракторов «Коммунар». Для освоения месторождений медной руды на острове Вайгач зимой 1933 г. были подготовлены два поезда из тракторов, доставленных на Вайгач в летнюю навигацию. Тракторы оборудовали импровизированными закрытыми кабинками (штатно «Коммунары» кабин не имели), а моторы укрыли чехлами. В тяжелейших условиях поезда за 10 дней преодолели почти 100 км вдоль всего Вайгача до бухты Долгой. Эти тракторы были оставлены на Вайгаче. В 1980-х г. ХПЗ решил вывезти один из «Коммунаров», отремонтировать и установить на заводской территории, а два других трактора остались на острове.</w:t>
      </w:r>
    </w:p>
    <w:p w:rsidR="00B30233" w:rsidRDefault="00B30233" w:rsidP="00200100">
      <w:pPr>
        <w:spacing w:line="240" w:lineRule="auto"/>
        <w:rPr>
          <w:rFonts w:ascii="Times New Roman" w:eastAsia="Times New Roman" w:hAnsi="Times New Roman" w:cs="Times New Roman"/>
          <w:sz w:val="24"/>
          <w:szCs w:val="24"/>
          <w:lang w:eastAsia="ru-RU"/>
        </w:rPr>
      </w:pPr>
    </w:p>
    <w:p w:rsidR="004F0B8D" w:rsidRPr="004F0B8D" w:rsidRDefault="004F0B8D" w:rsidP="004F0B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0B8D">
        <w:rPr>
          <w:rFonts w:ascii="Arial CYR" w:eastAsia="Times New Roman" w:hAnsi="Arial CYR" w:cs="Times New Roman"/>
          <w:b/>
          <w:bCs/>
          <w:i/>
          <w:iCs/>
          <w:color w:val="FF0000"/>
          <w:sz w:val="20"/>
          <w:szCs w:val="20"/>
          <w:lang w:eastAsia="ru-RU"/>
        </w:rPr>
        <w:t>Технические характеристики тракторов "Коммунар"</w:t>
      </w:r>
    </w:p>
    <w:tbl>
      <w:tblPr>
        <w:tblStyle w:val="a8"/>
        <w:tblW w:w="0" w:type="auto"/>
        <w:jc w:val="center"/>
        <w:tblLook w:val="04A0" w:firstRow="1" w:lastRow="0" w:firstColumn="1" w:lastColumn="0" w:noHBand="0" w:noVBand="1"/>
      </w:tblPr>
      <w:tblGrid>
        <w:gridCol w:w="3478"/>
        <w:gridCol w:w="996"/>
        <w:gridCol w:w="996"/>
        <w:gridCol w:w="1116"/>
      </w:tblGrid>
      <w:tr w:rsidR="004F0B8D" w:rsidRPr="004F0B8D" w:rsidTr="00B22DA8">
        <w:trPr>
          <w:jc w:val="center"/>
        </w:trPr>
        <w:tc>
          <w:tcPr>
            <w:tcW w:w="0" w:type="auto"/>
            <w:hideMark/>
          </w:tcPr>
          <w:p w:rsidR="004F0B8D" w:rsidRPr="004F0B8D" w:rsidRDefault="004F0B8D" w:rsidP="004F0B8D">
            <w:pP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Модель трактора</w:t>
            </w:r>
          </w:p>
        </w:tc>
        <w:tc>
          <w:tcPr>
            <w:tcW w:w="0" w:type="auto"/>
            <w:hideMark/>
          </w:tcPr>
          <w:p w:rsidR="004F0B8D" w:rsidRPr="004F0B8D" w:rsidRDefault="004F0B8D" w:rsidP="004F0B8D">
            <w:pPr>
              <w:jc w:val="center"/>
              <w:rPr>
                <w:rFonts w:ascii="Times New Roman" w:eastAsia="Times New Roman" w:hAnsi="Times New Roman" w:cs="Times New Roman"/>
                <w:sz w:val="24"/>
                <w:szCs w:val="24"/>
                <w:lang w:eastAsia="ru-RU"/>
              </w:rPr>
            </w:pPr>
            <w:r w:rsidRPr="00B22DA8">
              <w:rPr>
                <w:rFonts w:ascii="Times New Roman" w:eastAsia="Times New Roman" w:hAnsi="Times New Roman" w:cs="Times New Roman"/>
                <w:sz w:val="24"/>
                <w:szCs w:val="24"/>
                <w:lang w:eastAsia="ru-RU"/>
              </w:rPr>
              <w:t>Г-50</w:t>
            </w:r>
          </w:p>
        </w:tc>
        <w:tc>
          <w:tcPr>
            <w:tcW w:w="0" w:type="auto"/>
            <w:hideMark/>
          </w:tcPr>
          <w:p w:rsidR="004F0B8D" w:rsidRPr="004F0B8D" w:rsidRDefault="004F0B8D" w:rsidP="004F0B8D">
            <w:pPr>
              <w:jc w:val="center"/>
              <w:rPr>
                <w:rFonts w:ascii="Times New Roman" w:eastAsia="Times New Roman" w:hAnsi="Times New Roman" w:cs="Times New Roman"/>
                <w:sz w:val="24"/>
                <w:szCs w:val="24"/>
                <w:lang w:eastAsia="ru-RU"/>
              </w:rPr>
            </w:pPr>
            <w:r w:rsidRPr="00B22DA8">
              <w:rPr>
                <w:rFonts w:ascii="Times New Roman" w:eastAsia="Times New Roman" w:hAnsi="Times New Roman" w:cs="Times New Roman"/>
                <w:sz w:val="24"/>
                <w:szCs w:val="24"/>
                <w:lang w:eastAsia="ru-RU"/>
              </w:rPr>
              <w:t>Г-75</w:t>
            </w:r>
          </w:p>
        </w:tc>
        <w:tc>
          <w:tcPr>
            <w:tcW w:w="0" w:type="auto"/>
            <w:hideMark/>
          </w:tcPr>
          <w:p w:rsidR="004F0B8D" w:rsidRPr="004F0B8D" w:rsidRDefault="004F0B8D" w:rsidP="004F0B8D">
            <w:pPr>
              <w:jc w:val="center"/>
              <w:rPr>
                <w:rFonts w:ascii="Times New Roman" w:eastAsia="Times New Roman" w:hAnsi="Times New Roman" w:cs="Times New Roman"/>
                <w:sz w:val="24"/>
                <w:szCs w:val="24"/>
                <w:lang w:eastAsia="ru-RU"/>
              </w:rPr>
            </w:pPr>
            <w:r w:rsidRPr="00B22DA8">
              <w:rPr>
                <w:rFonts w:ascii="Times New Roman" w:eastAsia="Times New Roman" w:hAnsi="Times New Roman" w:cs="Times New Roman"/>
                <w:sz w:val="24"/>
                <w:szCs w:val="24"/>
                <w:lang w:eastAsia="ru-RU"/>
              </w:rPr>
              <w:t>3-90</w:t>
            </w:r>
          </w:p>
        </w:tc>
      </w:tr>
      <w:tr w:rsidR="004F0B8D" w:rsidRPr="004F0B8D" w:rsidTr="00B22DA8">
        <w:trPr>
          <w:jc w:val="center"/>
        </w:trPr>
        <w:tc>
          <w:tcPr>
            <w:tcW w:w="0" w:type="auto"/>
            <w:hideMark/>
          </w:tcPr>
          <w:p w:rsidR="004F0B8D" w:rsidRPr="004F0B8D" w:rsidRDefault="004F0B8D" w:rsidP="004F0B8D">
            <w:pP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Число мест в кабине</w:t>
            </w:r>
          </w:p>
        </w:tc>
        <w:tc>
          <w:tcPr>
            <w:tcW w:w="0" w:type="auto"/>
            <w:hideMark/>
          </w:tcPr>
          <w:p w:rsidR="004F0B8D" w:rsidRPr="004F0B8D" w:rsidRDefault="004F0B8D" w:rsidP="004F0B8D">
            <w:pPr>
              <w:jc w:val="cente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1</w:t>
            </w:r>
          </w:p>
        </w:tc>
        <w:tc>
          <w:tcPr>
            <w:tcW w:w="0" w:type="auto"/>
            <w:hideMark/>
          </w:tcPr>
          <w:p w:rsidR="004F0B8D" w:rsidRPr="004F0B8D" w:rsidRDefault="004F0B8D" w:rsidP="004F0B8D">
            <w:pPr>
              <w:jc w:val="cente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1</w:t>
            </w:r>
          </w:p>
        </w:tc>
        <w:tc>
          <w:tcPr>
            <w:tcW w:w="0" w:type="auto"/>
            <w:hideMark/>
          </w:tcPr>
          <w:p w:rsidR="004F0B8D" w:rsidRPr="004F0B8D" w:rsidRDefault="004F0B8D" w:rsidP="004F0B8D">
            <w:pPr>
              <w:jc w:val="cente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1</w:t>
            </w:r>
          </w:p>
        </w:tc>
      </w:tr>
      <w:tr w:rsidR="004F0B8D" w:rsidRPr="004F0B8D" w:rsidTr="00B22DA8">
        <w:trPr>
          <w:jc w:val="center"/>
        </w:trPr>
        <w:tc>
          <w:tcPr>
            <w:tcW w:w="0" w:type="auto"/>
            <w:hideMark/>
          </w:tcPr>
          <w:p w:rsidR="004F0B8D" w:rsidRPr="004F0B8D" w:rsidRDefault="004F0B8D" w:rsidP="004F0B8D">
            <w:pP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 xml:space="preserve">Масса трактора, </w:t>
            </w:r>
            <w:proofErr w:type="gramStart"/>
            <w:r w:rsidRPr="00B22DA8">
              <w:rPr>
                <w:rFonts w:ascii="Times New Roman" w:eastAsia="Times New Roman" w:hAnsi="Times New Roman" w:cs="Times New Roman"/>
                <w:sz w:val="24"/>
                <w:szCs w:val="24"/>
                <w:lang w:eastAsia="ru-RU"/>
              </w:rPr>
              <w:t>т</w:t>
            </w:r>
            <w:proofErr w:type="gramEnd"/>
          </w:p>
        </w:tc>
        <w:tc>
          <w:tcPr>
            <w:tcW w:w="0" w:type="auto"/>
            <w:hideMark/>
          </w:tcPr>
          <w:p w:rsidR="004F0B8D" w:rsidRPr="004F0B8D" w:rsidRDefault="004F0B8D" w:rsidP="004F0B8D">
            <w:pPr>
              <w:jc w:val="cente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8,5</w:t>
            </w:r>
          </w:p>
        </w:tc>
        <w:tc>
          <w:tcPr>
            <w:tcW w:w="0" w:type="auto"/>
            <w:hideMark/>
          </w:tcPr>
          <w:p w:rsidR="004F0B8D" w:rsidRPr="004F0B8D" w:rsidRDefault="004F0B8D" w:rsidP="004F0B8D">
            <w:pPr>
              <w:jc w:val="cente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8,5</w:t>
            </w:r>
          </w:p>
        </w:tc>
        <w:tc>
          <w:tcPr>
            <w:tcW w:w="0" w:type="auto"/>
            <w:hideMark/>
          </w:tcPr>
          <w:p w:rsidR="004F0B8D" w:rsidRPr="004F0B8D" w:rsidRDefault="004F0B8D" w:rsidP="004F0B8D">
            <w:pPr>
              <w:jc w:val="cente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8,5</w:t>
            </w:r>
          </w:p>
        </w:tc>
      </w:tr>
      <w:tr w:rsidR="004F0B8D" w:rsidRPr="004F0B8D" w:rsidTr="00B22DA8">
        <w:trPr>
          <w:jc w:val="center"/>
        </w:trPr>
        <w:tc>
          <w:tcPr>
            <w:tcW w:w="0" w:type="auto"/>
            <w:hideMark/>
          </w:tcPr>
          <w:p w:rsidR="004F0B8D" w:rsidRPr="004F0B8D" w:rsidRDefault="004F0B8D" w:rsidP="004F0B8D">
            <w:pP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 xml:space="preserve">Мощность двигателя, </w:t>
            </w:r>
            <w:proofErr w:type="spellStart"/>
            <w:r w:rsidRPr="00B22DA8">
              <w:rPr>
                <w:rFonts w:ascii="Times New Roman" w:eastAsia="Times New Roman" w:hAnsi="Times New Roman" w:cs="Times New Roman"/>
                <w:sz w:val="24"/>
                <w:szCs w:val="24"/>
                <w:lang w:eastAsia="ru-RU"/>
              </w:rPr>
              <w:t>л.с</w:t>
            </w:r>
            <w:proofErr w:type="spellEnd"/>
            <w:r w:rsidRPr="00B22DA8">
              <w:rPr>
                <w:rFonts w:ascii="Times New Roman" w:eastAsia="Times New Roman" w:hAnsi="Times New Roman" w:cs="Times New Roman"/>
                <w:sz w:val="24"/>
                <w:szCs w:val="24"/>
                <w:lang w:eastAsia="ru-RU"/>
              </w:rPr>
              <w:t>./кВт.</w:t>
            </w:r>
          </w:p>
        </w:tc>
        <w:tc>
          <w:tcPr>
            <w:tcW w:w="0" w:type="auto"/>
            <w:hideMark/>
          </w:tcPr>
          <w:p w:rsidR="004F0B8D" w:rsidRPr="004F0B8D" w:rsidRDefault="004F0B8D" w:rsidP="004F0B8D">
            <w:pPr>
              <w:jc w:val="cente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50 (37)</w:t>
            </w:r>
          </w:p>
        </w:tc>
        <w:tc>
          <w:tcPr>
            <w:tcW w:w="0" w:type="auto"/>
            <w:hideMark/>
          </w:tcPr>
          <w:p w:rsidR="004F0B8D" w:rsidRPr="004F0B8D" w:rsidRDefault="004F0B8D" w:rsidP="004F0B8D">
            <w:pPr>
              <w:jc w:val="cente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75 (55)</w:t>
            </w:r>
          </w:p>
        </w:tc>
        <w:tc>
          <w:tcPr>
            <w:tcW w:w="0" w:type="auto"/>
            <w:hideMark/>
          </w:tcPr>
          <w:p w:rsidR="004F0B8D" w:rsidRPr="004F0B8D" w:rsidRDefault="004F0B8D" w:rsidP="004F0B8D">
            <w:pPr>
              <w:jc w:val="cente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90 (66)</w:t>
            </w:r>
          </w:p>
        </w:tc>
      </w:tr>
      <w:tr w:rsidR="004F0B8D" w:rsidRPr="004F0B8D" w:rsidTr="00B22DA8">
        <w:trPr>
          <w:jc w:val="center"/>
        </w:trPr>
        <w:tc>
          <w:tcPr>
            <w:tcW w:w="0" w:type="auto"/>
            <w:hideMark/>
          </w:tcPr>
          <w:p w:rsidR="004F0B8D" w:rsidRPr="004F0B8D" w:rsidRDefault="004F0B8D" w:rsidP="004F0B8D">
            <w:pP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 xml:space="preserve">Габариты, </w:t>
            </w:r>
            <w:proofErr w:type="gramStart"/>
            <w:r w:rsidRPr="004F0B8D">
              <w:rPr>
                <w:rFonts w:ascii="Times New Roman" w:eastAsia="Times New Roman" w:hAnsi="Times New Roman" w:cs="Times New Roman"/>
                <w:sz w:val="24"/>
                <w:szCs w:val="24"/>
                <w:lang w:eastAsia="ru-RU"/>
              </w:rPr>
              <w:t>м</w:t>
            </w:r>
            <w:proofErr w:type="gramEnd"/>
            <w:r w:rsidRPr="004F0B8D">
              <w:rPr>
                <w:rFonts w:ascii="Times New Roman" w:eastAsia="Times New Roman" w:hAnsi="Times New Roman" w:cs="Times New Roman"/>
                <w:sz w:val="24"/>
                <w:szCs w:val="24"/>
                <w:lang w:eastAsia="ru-RU"/>
              </w:rPr>
              <w:t>:</w:t>
            </w:r>
          </w:p>
        </w:tc>
        <w:tc>
          <w:tcPr>
            <w:tcW w:w="0" w:type="auto"/>
            <w:hideMark/>
          </w:tcPr>
          <w:p w:rsidR="004F0B8D" w:rsidRPr="004F0B8D" w:rsidRDefault="004F0B8D" w:rsidP="004F0B8D">
            <w:pPr>
              <w:jc w:val="cente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 </w:t>
            </w:r>
          </w:p>
        </w:tc>
        <w:tc>
          <w:tcPr>
            <w:tcW w:w="0" w:type="auto"/>
            <w:hideMark/>
          </w:tcPr>
          <w:p w:rsidR="004F0B8D" w:rsidRPr="004F0B8D" w:rsidRDefault="004F0B8D" w:rsidP="004F0B8D">
            <w:pPr>
              <w:jc w:val="cente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 </w:t>
            </w:r>
          </w:p>
        </w:tc>
        <w:tc>
          <w:tcPr>
            <w:tcW w:w="0" w:type="auto"/>
            <w:hideMark/>
          </w:tcPr>
          <w:p w:rsidR="004F0B8D" w:rsidRPr="004F0B8D" w:rsidRDefault="004F0B8D" w:rsidP="004F0B8D">
            <w:pPr>
              <w:jc w:val="cente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 </w:t>
            </w:r>
          </w:p>
        </w:tc>
      </w:tr>
      <w:tr w:rsidR="004F0B8D" w:rsidRPr="004F0B8D" w:rsidTr="00B22DA8">
        <w:trPr>
          <w:jc w:val="center"/>
        </w:trPr>
        <w:tc>
          <w:tcPr>
            <w:tcW w:w="0" w:type="auto"/>
            <w:hideMark/>
          </w:tcPr>
          <w:p w:rsidR="004F0B8D" w:rsidRPr="004F0B8D" w:rsidRDefault="004F0B8D" w:rsidP="004F0B8D">
            <w:pP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..длина</w:t>
            </w:r>
          </w:p>
        </w:tc>
        <w:tc>
          <w:tcPr>
            <w:tcW w:w="0" w:type="auto"/>
            <w:hideMark/>
          </w:tcPr>
          <w:p w:rsidR="004F0B8D" w:rsidRPr="004F0B8D" w:rsidRDefault="004F0B8D" w:rsidP="004F0B8D">
            <w:pPr>
              <w:jc w:val="cente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5,15</w:t>
            </w:r>
          </w:p>
        </w:tc>
        <w:tc>
          <w:tcPr>
            <w:tcW w:w="0" w:type="auto"/>
            <w:hideMark/>
          </w:tcPr>
          <w:p w:rsidR="004F0B8D" w:rsidRPr="004F0B8D" w:rsidRDefault="004F0B8D" w:rsidP="004F0B8D">
            <w:pPr>
              <w:jc w:val="cente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5,15</w:t>
            </w:r>
          </w:p>
        </w:tc>
        <w:tc>
          <w:tcPr>
            <w:tcW w:w="0" w:type="auto"/>
            <w:hideMark/>
          </w:tcPr>
          <w:p w:rsidR="004F0B8D" w:rsidRPr="004F0B8D" w:rsidRDefault="004F0B8D" w:rsidP="004F0B8D">
            <w:pPr>
              <w:jc w:val="cente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5,15</w:t>
            </w:r>
          </w:p>
        </w:tc>
      </w:tr>
      <w:tr w:rsidR="004F0B8D" w:rsidRPr="004F0B8D" w:rsidTr="00B22DA8">
        <w:trPr>
          <w:jc w:val="center"/>
        </w:trPr>
        <w:tc>
          <w:tcPr>
            <w:tcW w:w="0" w:type="auto"/>
            <w:hideMark/>
          </w:tcPr>
          <w:p w:rsidR="004F0B8D" w:rsidRPr="004F0B8D" w:rsidRDefault="004F0B8D" w:rsidP="004F0B8D">
            <w:pP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..ширина</w:t>
            </w:r>
          </w:p>
        </w:tc>
        <w:tc>
          <w:tcPr>
            <w:tcW w:w="0" w:type="auto"/>
            <w:hideMark/>
          </w:tcPr>
          <w:p w:rsidR="004F0B8D" w:rsidRPr="004F0B8D" w:rsidRDefault="004F0B8D" w:rsidP="004F0B8D">
            <w:pPr>
              <w:jc w:val="cente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2,06</w:t>
            </w:r>
          </w:p>
        </w:tc>
        <w:tc>
          <w:tcPr>
            <w:tcW w:w="0" w:type="auto"/>
            <w:hideMark/>
          </w:tcPr>
          <w:p w:rsidR="004F0B8D" w:rsidRPr="004F0B8D" w:rsidRDefault="004F0B8D" w:rsidP="004F0B8D">
            <w:pPr>
              <w:jc w:val="cente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2,06</w:t>
            </w:r>
          </w:p>
        </w:tc>
        <w:tc>
          <w:tcPr>
            <w:tcW w:w="0" w:type="auto"/>
            <w:hideMark/>
          </w:tcPr>
          <w:p w:rsidR="004F0B8D" w:rsidRPr="004F0B8D" w:rsidRDefault="004F0B8D" w:rsidP="004F0B8D">
            <w:pPr>
              <w:jc w:val="cente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2,06</w:t>
            </w:r>
          </w:p>
        </w:tc>
      </w:tr>
      <w:tr w:rsidR="004F0B8D" w:rsidRPr="004F0B8D" w:rsidTr="00B22DA8">
        <w:trPr>
          <w:jc w:val="center"/>
        </w:trPr>
        <w:tc>
          <w:tcPr>
            <w:tcW w:w="0" w:type="auto"/>
            <w:hideMark/>
          </w:tcPr>
          <w:p w:rsidR="004F0B8D" w:rsidRPr="004F0B8D" w:rsidRDefault="004F0B8D" w:rsidP="004F0B8D">
            <w:pP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..высота</w:t>
            </w:r>
          </w:p>
        </w:tc>
        <w:tc>
          <w:tcPr>
            <w:tcW w:w="0" w:type="auto"/>
            <w:hideMark/>
          </w:tcPr>
          <w:p w:rsidR="004F0B8D" w:rsidRPr="004F0B8D" w:rsidRDefault="004F0B8D" w:rsidP="004F0B8D">
            <w:pPr>
              <w:jc w:val="cente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2,46</w:t>
            </w:r>
          </w:p>
        </w:tc>
        <w:tc>
          <w:tcPr>
            <w:tcW w:w="0" w:type="auto"/>
            <w:hideMark/>
          </w:tcPr>
          <w:p w:rsidR="004F0B8D" w:rsidRPr="004F0B8D" w:rsidRDefault="004F0B8D" w:rsidP="004F0B8D">
            <w:pPr>
              <w:jc w:val="cente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2,46</w:t>
            </w:r>
          </w:p>
        </w:tc>
        <w:tc>
          <w:tcPr>
            <w:tcW w:w="0" w:type="auto"/>
            <w:hideMark/>
          </w:tcPr>
          <w:p w:rsidR="004F0B8D" w:rsidRPr="004F0B8D" w:rsidRDefault="004F0B8D" w:rsidP="004F0B8D">
            <w:pPr>
              <w:jc w:val="cente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2,46</w:t>
            </w:r>
          </w:p>
        </w:tc>
      </w:tr>
      <w:tr w:rsidR="004F0B8D" w:rsidRPr="004F0B8D" w:rsidTr="00B22DA8">
        <w:trPr>
          <w:jc w:val="center"/>
        </w:trPr>
        <w:tc>
          <w:tcPr>
            <w:tcW w:w="0" w:type="auto"/>
            <w:hideMark/>
          </w:tcPr>
          <w:p w:rsidR="004F0B8D" w:rsidRPr="004F0B8D" w:rsidRDefault="004F0B8D" w:rsidP="004F0B8D">
            <w:pP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Количество передач</w:t>
            </w:r>
            <w:r w:rsidRPr="00B22DA8">
              <w:rPr>
                <w:rFonts w:ascii="Times New Roman" w:eastAsia="Times New Roman" w:hAnsi="Times New Roman" w:cs="Times New Roman"/>
                <w:sz w:val="24"/>
                <w:szCs w:val="24"/>
                <w:lang w:eastAsia="ru-RU"/>
              </w:rPr>
              <w:t>:</w:t>
            </w:r>
          </w:p>
        </w:tc>
        <w:tc>
          <w:tcPr>
            <w:tcW w:w="0" w:type="auto"/>
            <w:hideMark/>
          </w:tcPr>
          <w:p w:rsidR="004F0B8D" w:rsidRPr="004F0B8D" w:rsidRDefault="004F0B8D" w:rsidP="004F0B8D">
            <w:pPr>
              <w:jc w:val="cente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 </w:t>
            </w:r>
          </w:p>
        </w:tc>
        <w:tc>
          <w:tcPr>
            <w:tcW w:w="0" w:type="auto"/>
            <w:hideMark/>
          </w:tcPr>
          <w:p w:rsidR="004F0B8D" w:rsidRPr="004F0B8D" w:rsidRDefault="004F0B8D" w:rsidP="004F0B8D">
            <w:pPr>
              <w:jc w:val="cente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 </w:t>
            </w:r>
          </w:p>
        </w:tc>
        <w:tc>
          <w:tcPr>
            <w:tcW w:w="0" w:type="auto"/>
            <w:hideMark/>
          </w:tcPr>
          <w:p w:rsidR="004F0B8D" w:rsidRPr="004F0B8D" w:rsidRDefault="004F0B8D" w:rsidP="004F0B8D">
            <w:pPr>
              <w:jc w:val="cente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 </w:t>
            </w:r>
          </w:p>
        </w:tc>
      </w:tr>
      <w:tr w:rsidR="004F0B8D" w:rsidRPr="004F0B8D" w:rsidTr="00B22DA8">
        <w:trPr>
          <w:jc w:val="center"/>
        </w:trPr>
        <w:tc>
          <w:tcPr>
            <w:tcW w:w="0" w:type="auto"/>
            <w:hideMark/>
          </w:tcPr>
          <w:p w:rsidR="004F0B8D" w:rsidRPr="004F0B8D" w:rsidRDefault="004F0B8D" w:rsidP="004F0B8D">
            <w:pP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..вперед</w:t>
            </w:r>
          </w:p>
        </w:tc>
        <w:tc>
          <w:tcPr>
            <w:tcW w:w="0" w:type="auto"/>
            <w:hideMark/>
          </w:tcPr>
          <w:p w:rsidR="004F0B8D" w:rsidRPr="004F0B8D" w:rsidRDefault="004F0B8D" w:rsidP="004F0B8D">
            <w:pPr>
              <w:jc w:val="cente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3</w:t>
            </w:r>
          </w:p>
        </w:tc>
        <w:tc>
          <w:tcPr>
            <w:tcW w:w="0" w:type="auto"/>
            <w:hideMark/>
          </w:tcPr>
          <w:p w:rsidR="004F0B8D" w:rsidRPr="004F0B8D" w:rsidRDefault="004F0B8D" w:rsidP="004F0B8D">
            <w:pPr>
              <w:jc w:val="cente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3</w:t>
            </w:r>
          </w:p>
        </w:tc>
        <w:tc>
          <w:tcPr>
            <w:tcW w:w="0" w:type="auto"/>
            <w:hideMark/>
          </w:tcPr>
          <w:p w:rsidR="004F0B8D" w:rsidRPr="004F0B8D" w:rsidRDefault="004F0B8D" w:rsidP="004F0B8D">
            <w:pPr>
              <w:jc w:val="cente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3</w:t>
            </w:r>
          </w:p>
        </w:tc>
      </w:tr>
      <w:tr w:rsidR="004F0B8D" w:rsidRPr="004F0B8D" w:rsidTr="00B22DA8">
        <w:trPr>
          <w:jc w:val="center"/>
        </w:trPr>
        <w:tc>
          <w:tcPr>
            <w:tcW w:w="0" w:type="auto"/>
            <w:hideMark/>
          </w:tcPr>
          <w:p w:rsidR="004F0B8D" w:rsidRPr="004F0B8D" w:rsidRDefault="004F0B8D" w:rsidP="004F0B8D">
            <w:pP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..назад</w:t>
            </w:r>
          </w:p>
        </w:tc>
        <w:tc>
          <w:tcPr>
            <w:tcW w:w="0" w:type="auto"/>
            <w:hideMark/>
          </w:tcPr>
          <w:p w:rsidR="004F0B8D" w:rsidRPr="004F0B8D" w:rsidRDefault="004F0B8D" w:rsidP="004F0B8D">
            <w:pPr>
              <w:jc w:val="cente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1</w:t>
            </w:r>
          </w:p>
        </w:tc>
        <w:tc>
          <w:tcPr>
            <w:tcW w:w="0" w:type="auto"/>
            <w:hideMark/>
          </w:tcPr>
          <w:p w:rsidR="004F0B8D" w:rsidRPr="004F0B8D" w:rsidRDefault="004F0B8D" w:rsidP="004F0B8D">
            <w:pPr>
              <w:jc w:val="cente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1</w:t>
            </w:r>
          </w:p>
        </w:tc>
        <w:tc>
          <w:tcPr>
            <w:tcW w:w="0" w:type="auto"/>
            <w:hideMark/>
          </w:tcPr>
          <w:p w:rsidR="004F0B8D" w:rsidRPr="004F0B8D" w:rsidRDefault="004F0B8D" w:rsidP="004F0B8D">
            <w:pPr>
              <w:jc w:val="cente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1</w:t>
            </w:r>
          </w:p>
        </w:tc>
      </w:tr>
      <w:tr w:rsidR="004F0B8D" w:rsidRPr="004F0B8D" w:rsidTr="00B22DA8">
        <w:trPr>
          <w:jc w:val="center"/>
        </w:trPr>
        <w:tc>
          <w:tcPr>
            <w:tcW w:w="0" w:type="auto"/>
            <w:hideMark/>
          </w:tcPr>
          <w:p w:rsidR="004F0B8D" w:rsidRPr="004F0B8D" w:rsidRDefault="004F0B8D" w:rsidP="004F0B8D">
            <w:pP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 xml:space="preserve">Скорость трактора, </w:t>
            </w:r>
            <w:proofErr w:type="gramStart"/>
            <w:r w:rsidRPr="00B22DA8">
              <w:rPr>
                <w:rFonts w:ascii="Times New Roman" w:eastAsia="Times New Roman" w:hAnsi="Times New Roman" w:cs="Times New Roman"/>
                <w:sz w:val="24"/>
                <w:szCs w:val="24"/>
                <w:lang w:eastAsia="ru-RU"/>
              </w:rPr>
              <w:t>км</w:t>
            </w:r>
            <w:proofErr w:type="gramEnd"/>
            <w:r w:rsidRPr="00B22DA8">
              <w:rPr>
                <w:rFonts w:ascii="Times New Roman" w:eastAsia="Times New Roman" w:hAnsi="Times New Roman" w:cs="Times New Roman"/>
                <w:sz w:val="24"/>
                <w:szCs w:val="24"/>
                <w:lang w:eastAsia="ru-RU"/>
              </w:rPr>
              <w:t>/ч</w:t>
            </w:r>
          </w:p>
        </w:tc>
        <w:tc>
          <w:tcPr>
            <w:tcW w:w="0" w:type="auto"/>
            <w:hideMark/>
          </w:tcPr>
          <w:p w:rsidR="004F0B8D" w:rsidRPr="004F0B8D" w:rsidRDefault="004F0B8D" w:rsidP="004F0B8D">
            <w:pPr>
              <w:jc w:val="cente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1,8...7,0</w:t>
            </w:r>
          </w:p>
        </w:tc>
        <w:tc>
          <w:tcPr>
            <w:tcW w:w="0" w:type="auto"/>
            <w:hideMark/>
          </w:tcPr>
          <w:p w:rsidR="004F0B8D" w:rsidRPr="004F0B8D" w:rsidRDefault="004F0B8D" w:rsidP="004F0B8D">
            <w:pPr>
              <w:jc w:val="cente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2,4...9,2</w:t>
            </w:r>
          </w:p>
        </w:tc>
        <w:tc>
          <w:tcPr>
            <w:tcW w:w="0" w:type="auto"/>
            <w:hideMark/>
          </w:tcPr>
          <w:p w:rsidR="004F0B8D" w:rsidRPr="004F0B8D" w:rsidRDefault="004F0B8D" w:rsidP="004F0B8D">
            <w:pPr>
              <w:jc w:val="cente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3,9...15,2</w:t>
            </w:r>
          </w:p>
        </w:tc>
      </w:tr>
      <w:tr w:rsidR="004F0B8D" w:rsidRPr="004F0B8D" w:rsidTr="00B22DA8">
        <w:trPr>
          <w:jc w:val="center"/>
        </w:trPr>
        <w:tc>
          <w:tcPr>
            <w:tcW w:w="0" w:type="auto"/>
            <w:hideMark/>
          </w:tcPr>
          <w:p w:rsidR="004F0B8D" w:rsidRPr="004F0B8D" w:rsidRDefault="004F0B8D" w:rsidP="004F0B8D">
            <w:pP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 xml:space="preserve">Запас хода, </w:t>
            </w:r>
            <w:proofErr w:type="gramStart"/>
            <w:r w:rsidRPr="00B22DA8">
              <w:rPr>
                <w:rFonts w:ascii="Times New Roman" w:eastAsia="Times New Roman" w:hAnsi="Times New Roman" w:cs="Times New Roman"/>
                <w:sz w:val="24"/>
                <w:szCs w:val="24"/>
                <w:lang w:eastAsia="ru-RU"/>
              </w:rPr>
              <w:t>км</w:t>
            </w:r>
            <w:proofErr w:type="gramEnd"/>
          </w:p>
        </w:tc>
        <w:tc>
          <w:tcPr>
            <w:tcW w:w="0" w:type="auto"/>
            <w:hideMark/>
          </w:tcPr>
          <w:p w:rsidR="004F0B8D" w:rsidRPr="004F0B8D" w:rsidRDefault="004F0B8D" w:rsidP="004F0B8D">
            <w:pPr>
              <w:jc w:val="cente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150</w:t>
            </w:r>
          </w:p>
        </w:tc>
        <w:tc>
          <w:tcPr>
            <w:tcW w:w="0" w:type="auto"/>
            <w:hideMark/>
          </w:tcPr>
          <w:p w:rsidR="004F0B8D" w:rsidRPr="004F0B8D" w:rsidRDefault="004F0B8D" w:rsidP="004F0B8D">
            <w:pPr>
              <w:jc w:val="cente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150</w:t>
            </w:r>
          </w:p>
        </w:tc>
        <w:tc>
          <w:tcPr>
            <w:tcW w:w="0" w:type="auto"/>
            <w:hideMark/>
          </w:tcPr>
          <w:p w:rsidR="004F0B8D" w:rsidRPr="004F0B8D" w:rsidRDefault="004F0B8D" w:rsidP="004F0B8D">
            <w:pPr>
              <w:jc w:val="cente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150</w:t>
            </w:r>
          </w:p>
        </w:tc>
      </w:tr>
      <w:tr w:rsidR="004F0B8D" w:rsidRPr="004F0B8D" w:rsidTr="00B22DA8">
        <w:trPr>
          <w:jc w:val="center"/>
        </w:trPr>
        <w:tc>
          <w:tcPr>
            <w:tcW w:w="0" w:type="auto"/>
            <w:hideMark/>
          </w:tcPr>
          <w:p w:rsidR="004F0B8D" w:rsidRPr="004F0B8D" w:rsidRDefault="004F0B8D" w:rsidP="004F0B8D">
            <w:pP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 xml:space="preserve">Масса перевозимого груза, </w:t>
            </w:r>
            <w:proofErr w:type="gramStart"/>
            <w:r w:rsidRPr="00B22DA8">
              <w:rPr>
                <w:rFonts w:ascii="Times New Roman" w:eastAsia="Times New Roman" w:hAnsi="Times New Roman" w:cs="Times New Roman"/>
                <w:sz w:val="24"/>
                <w:szCs w:val="24"/>
                <w:lang w:eastAsia="ru-RU"/>
              </w:rPr>
              <w:t>т</w:t>
            </w:r>
            <w:proofErr w:type="gramEnd"/>
          </w:p>
        </w:tc>
        <w:tc>
          <w:tcPr>
            <w:tcW w:w="0" w:type="auto"/>
            <w:hideMark/>
          </w:tcPr>
          <w:p w:rsidR="004F0B8D" w:rsidRPr="004F0B8D" w:rsidRDefault="004F0B8D" w:rsidP="004F0B8D">
            <w:pPr>
              <w:jc w:val="cente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2</w:t>
            </w:r>
          </w:p>
        </w:tc>
        <w:tc>
          <w:tcPr>
            <w:tcW w:w="0" w:type="auto"/>
            <w:hideMark/>
          </w:tcPr>
          <w:p w:rsidR="004F0B8D" w:rsidRPr="004F0B8D" w:rsidRDefault="004F0B8D" w:rsidP="004F0B8D">
            <w:pPr>
              <w:jc w:val="cente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2</w:t>
            </w:r>
          </w:p>
        </w:tc>
        <w:tc>
          <w:tcPr>
            <w:tcW w:w="0" w:type="auto"/>
            <w:hideMark/>
          </w:tcPr>
          <w:p w:rsidR="004F0B8D" w:rsidRPr="004F0B8D" w:rsidRDefault="004F0B8D" w:rsidP="004F0B8D">
            <w:pPr>
              <w:jc w:val="cente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2</w:t>
            </w:r>
          </w:p>
        </w:tc>
      </w:tr>
      <w:tr w:rsidR="004F0B8D" w:rsidRPr="004F0B8D" w:rsidTr="00B22DA8">
        <w:trPr>
          <w:jc w:val="center"/>
        </w:trPr>
        <w:tc>
          <w:tcPr>
            <w:tcW w:w="0" w:type="auto"/>
            <w:hideMark/>
          </w:tcPr>
          <w:p w:rsidR="004F0B8D" w:rsidRPr="004F0B8D" w:rsidRDefault="004F0B8D" w:rsidP="004F0B8D">
            <w:pP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Масса буксируемого прицепа,</w:t>
            </w:r>
            <w:r w:rsidRPr="00B22DA8">
              <w:rPr>
                <w:rFonts w:ascii="Times New Roman" w:eastAsia="Times New Roman" w:hAnsi="Times New Roman" w:cs="Times New Roman"/>
                <w:sz w:val="24"/>
                <w:szCs w:val="24"/>
                <w:lang w:eastAsia="ru-RU"/>
              </w:rPr>
              <w:t xml:space="preserve"> </w:t>
            </w:r>
            <w:proofErr w:type="gramStart"/>
            <w:r w:rsidRPr="00B22DA8">
              <w:rPr>
                <w:rFonts w:ascii="Times New Roman" w:eastAsia="Times New Roman" w:hAnsi="Times New Roman" w:cs="Times New Roman"/>
                <w:sz w:val="24"/>
                <w:szCs w:val="24"/>
                <w:lang w:eastAsia="ru-RU"/>
              </w:rPr>
              <w:t>т</w:t>
            </w:r>
            <w:proofErr w:type="gramEnd"/>
          </w:p>
        </w:tc>
        <w:tc>
          <w:tcPr>
            <w:tcW w:w="0" w:type="auto"/>
            <w:hideMark/>
          </w:tcPr>
          <w:p w:rsidR="004F0B8D" w:rsidRPr="004F0B8D" w:rsidRDefault="004F0B8D" w:rsidP="004F0B8D">
            <w:pPr>
              <w:jc w:val="cente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6</w:t>
            </w:r>
          </w:p>
        </w:tc>
        <w:tc>
          <w:tcPr>
            <w:tcW w:w="0" w:type="auto"/>
            <w:hideMark/>
          </w:tcPr>
          <w:p w:rsidR="004F0B8D" w:rsidRPr="004F0B8D" w:rsidRDefault="004F0B8D" w:rsidP="004F0B8D">
            <w:pPr>
              <w:jc w:val="cente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6</w:t>
            </w:r>
          </w:p>
        </w:tc>
        <w:tc>
          <w:tcPr>
            <w:tcW w:w="0" w:type="auto"/>
            <w:hideMark/>
          </w:tcPr>
          <w:p w:rsidR="004F0B8D" w:rsidRPr="004F0B8D" w:rsidRDefault="004F0B8D" w:rsidP="004F0B8D">
            <w:pPr>
              <w:jc w:val="center"/>
              <w:rPr>
                <w:rFonts w:ascii="Times New Roman" w:eastAsia="Times New Roman" w:hAnsi="Times New Roman" w:cs="Times New Roman"/>
                <w:sz w:val="24"/>
                <w:szCs w:val="24"/>
                <w:lang w:eastAsia="ru-RU"/>
              </w:rPr>
            </w:pPr>
            <w:r w:rsidRPr="004F0B8D">
              <w:rPr>
                <w:rFonts w:ascii="Times New Roman" w:eastAsia="Times New Roman" w:hAnsi="Times New Roman" w:cs="Times New Roman"/>
                <w:sz w:val="24"/>
                <w:szCs w:val="24"/>
                <w:lang w:eastAsia="ru-RU"/>
              </w:rPr>
              <w:t>6</w:t>
            </w:r>
          </w:p>
        </w:tc>
      </w:tr>
    </w:tbl>
    <w:p w:rsidR="004F0B8D" w:rsidRPr="00B30233" w:rsidRDefault="004F0B8D" w:rsidP="00200100">
      <w:pPr>
        <w:spacing w:line="240" w:lineRule="auto"/>
        <w:rPr>
          <w:rFonts w:ascii="Times New Roman" w:eastAsia="Times New Roman" w:hAnsi="Times New Roman" w:cs="Times New Roman"/>
          <w:sz w:val="24"/>
          <w:szCs w:val="24"/>
          <w:lang w:eastAsia="ru-RU"/>
        </w:rPr>
      </w:pPr>
    </w:p>
    <w:p w:rsidR="00B30233" w:rsidRPr="00B30233" w:rsidRDefault="00B30233" w:rsidP="00200100">
      <w:pPr>
        <w:spacing w:line="240" w:lineRule="auto"/>
        <w:rPr>
          <w:rFonts w:ascii="Times New Roman" w:hAnsi="Times New Roman" w:cs="Times New Roman"/>
          <w:sz w:val="24"/>
          <w:szCs w:val="24"/>
        </w:rPr>
      </w:pPr>
    </w:p>
    <w:sectPr w:rsidR="00B30233" w:rsidRPr="00B30233" w:rsidSect="00B30233">
      <w:pgSz w:w="11906" w:h="16838"/>
      <w:pgMar w:top="993"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F5773"/>
    <w:multiLevelType w:val="multilevel"/>
    <w:tmpl w:val="518CE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31"/>
    <w:rsid w:val="000E5ABB"/>
    <w:rsid w:val="00200100"/>
    <w:rsid w:val="00412F31"/>
    <w:rsid w:val="004F0B8D"/>
    <w:rsid w:val="0052150E"/>
    <w:rsid w:val="00A20F68"/>
    <w:rsid w:val="00B22DA8"/>
    <w:rsid w:val="00B30233"/>
    <w:rsid w:val="00F03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302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0233"/>
    <w:rPr>
      <w:rFonts w:ascii="Times New Roman" w:eastAsia="Times New Roman" w:hAnsi="Times New Roman" w:cs="Times New Roman"/>
      <w:b/>
      <w:bCs/>
      <w:sz w:val="36"/>
      <w:szCs w:val="36"/>
      <w:lang w:eastAsia="ru-RU"/>
    </w:rPr>
  </w:style>
  <w:style w:type="paragraph" w:customStyle="1" w:styleId="rtejustify">
    <w:name w:val="rtejustify"/>
    <w:basedOn w:val="a"/>
    <w:rsid w:val="00B30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B30233"/>
    <w:rPr>
      <w:i/>
      <w:iCs/>
    </w:rPr>
  </w:style>
  <w:style w:type="character" w:styleId="a4">
    <w:name w:val="Strong"/>
    <w:basedOn w:val="a0"/>
    <w:uiPriority w:val="22"/>
    <w:qFormat/>
    <w:rsid w:val="00B30233"/>
    <w:rPr>
      <w:b/>
      <w:bCs/>
    </w:rPr>
  </w:style>
  <w:style w:type="paragraph" w:customStyle="1" w:styleId="rtecenter">
    <w:name w:val="rtecenter"/>
    <w:basedOn w:val="a"/>
    <w:rsid w:val="00B30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30233"/>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0233"/>
    <w:rPr>
      <w:rFonts w:ascii="Tahoma" w:hAnsi="Tahoma" w:cs="Tahoma"/>
      <w:sz w:val="16"/>
      <w:szCs w:val="16"/>
    </w:rPr>
  </w:style>
  <w:style w:type="paragraph" w:styleId="a7">
    <w:name w:val="Normal (Web)"/>
    <w:basedOn w:val="a"/>
    <w:uiPriority w:val="99"/>
    <w:semiHidden/>
    <w:unhideWhenUsed/>
    <w:rsid w:val="004F0B8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4F0B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302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0233"/>
    <w:rPr>
      <w:rFonts w:ascii="Times New Roman" w:eastAsia="Times New Roman" w:hAnsi="Times New Roman" w:cs="Times New Roman"/>
      <w:b/>
      <w:bCs/>
      <w:sz w:val="36"/>
      <w:szCs w:val="36"/>
      <w:lang w:eastAsia="ru-RU"/>
    </w:rPr>
  </w:style>
  <w:style w:type="paragraph" w:customStyle="1" w:styleId="rtejustify">
    <w:name w:val="rtejustify"/>
    <w:basedOn w:val="a"/>
    <w:rsid w:val="00B30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B30233"/>
    <w:rPr>
      <w:i/>
      <w:iCs/>
    </w:rPr>
  </w:style>
  <w:style w:type="character" w:styleId="a4">
    <w:name w:val="Strong"/>
    <w:basedOn w:val="a0"/>
    <w:uiPriority w:val="22"/>
    <w:qFormat/>
    <w:rsid w:val="00B30233"/>
    <w:rPr>
      <w:b/>
      <w:bCs/>
    </w:rPr>
  </w:style>
  <w:style w:type="paragraph" w:customStyle="1" w:styleId="rtecenter">
    <w:name w:val="rtecenter"/>
    <w:basedOn w:val="a"/>
    <w:rsid w:val="00B30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30233"/>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0233"/>
    <w:rPr>
      <w:rFonts w:ascii="Tahoma" w:hAnsi="Tahoma" w:cs="Tahoma"/>
      <w:sz w:val="16"/>
      <w:szCs w:val="16"/>
    </w:rPr>
  </w:style>
  <w:style w:type="paragraph" w:styleId="a7">
    <w:name w:val="Normal (Web)"/>
    <w:basedOn w:val="a"/>
    <w:uiPriority w:val="99"/>
    <w:semiHidden/>
    <w:unhideWhenUsed/>
    <w:rsid w:val="004F0B8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4F0B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6993">
      <w:bodyDiv w:val="1"/>
      <w:marLeft w:val="0"/>
      <w:marRight w:val="0"/>
      <w:marTop w:val="0"/>
      <w:marBottom w:val="0"/>
      <w:divBdr>
        <w:top w:val="none" w:sz="0" w:space="0" w:color="auto"/>
        <w:left w:val="none" w:sz="0" w:space="0" w:color="auto"/>
        <w:bottom w:val="none" w:sz="0" w:space="0" w:color="auto"/>
        <w:right w:val="none" w:sz="0" w:space="0" w:color="auto"/>
      </w:divBdr>
    </w:div>
    <w:div w:id="1522545601">
      <w:bodyDiv w:val="1"/>
      <w:marLeft w:val="0"/>
      <w:marRight w:val="0"/>
      <w:marTop w:val="0"/>
      <w:marBottom w:val="0"/>
      <w:divBdr>
        <w:top w:val="none" w:sz="0" w:space="0" w:color="auto"/>
        <w:left w:val="none" w:sz="0" w:space="0" w:color="auto"/>
        <w:bottom w:val="none" w:sz="0" w:space="0" w:color="auto"/>
        <w:right w:val="none" w:sz="0" w:space="0" w:color="auto"/>
      </w:divBdr>
      <w:divsChild>
        <w:div w:id="57634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9974582">
      <w:bodyDiv w:val="1"/>
      <w:marLeft w:val="0"/>
      <w:marRight w:val="0"/>
      <w:marTop w:val="0"/>
      <w:marBottom w:val="0"/>
      <w:divBdr>
        <w:top w:val="none" w:sz="0" w:space="0" w:color="auto"/>
        <w:left w:val="none" w:sz="0" w:space="0" w:color="auto"/>
        <w:bottom w:val="none" w:sz="0" w:space="0" w:color="auto"/>
        <w:right w:val="none" w:sz="0" w:space="0" w:color="auto"/>
      </w:divBdr>
      <w:divsChild>
        <w:div w:id="909729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765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2923</Words>
  <Characters>16667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3</cp:revision>
  <dcterms:created xsi:type="dcterms:W3CDTF">2020-07-11T06:47:00Z</dcterms:created>
  <dcterms:modified xsi:type="dcterms:W3CDTF">2020-07-11T07:04:00Z</dcterms:modified>
</cp:coreProperties>
</file>