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02" w:rsidRDefault="00B33602" w:rsidP="00B33602">
      <w:pPr>
        <w:pStyle w:val="a3"/>
        <w:spacing w:before="0" w:beforeAutospacing="0" w:after="0" w:afterAutospacing="0"/>
      </w:pPr>
      <w:r>
        <w:t>Советский газогенераторный</w:t>
      </w:r>
    </w:p>
    <w:p w:rsidR="00B33602" w:rsidRPr="00B33602" w:rsidRDefault="00B33602" w:rsidP="00B33602">
      <w:pPr>
        <w:pStyle w:val="a3"/>
        <w:spacing w:before="0" w:beforeAutospacing="0" w:after="0" w:afterAutospacing="0"/>
        <w:rPr>
          <w:i/>
        </w:rPr>
      </w:pPr>
      <w:r>
        <w:t xml:space="preserve"> </w:t>
      </w:r>
      <w:r w:rsidRPr="00B33602">
        <w:rPr>
          <w:i/>
        </w:rPr>
        <w:t>Под редакцией: дважды лауреата Государственной премии, профессора Ивана ДРОНГА, лауреата Государственной премии, доктора технических наук Игоря ТРЕПЕНЕНКОВА, кандидата технических наук, заместителя директора НАТИ Николая ЧУХЧИНА.</w:t>
      </w:r>
    </w:p>
    <w:p w:rsidR="00B33602" w:rsidRDefault="00B33602" w:rsidP="00B33602">
      <w:pPr>
        <w:pStyle w:val="a3"/>
        <w:spacing w:before="0" w:beforeAutospacing="0" w:after="0" w:afterAutospacing="0"/>
      </w:pPr>
    </w:p>
    <w:p w:rsidR="00B33602" w:rsidRDefault="00B33602" w:rsidP="00B33602">
      <w:pPr>
        <w:pStyle w:val="a3"/>
        <w:spacing w:before="0" w:beforeAutospacing="0" w:after="0" w:afterAutospacing="0"/>
      </w:pPr>
      <w:r>
        <w:t xml:space="preserve"> «Перевести на газогенератор все машины на лесозаготовках, а также значительную часть тракторного парка сельского хозяйства и автомобильного парка». Когда в марте 1939 года XVII съезд ВК</w:t>
      </w:r>
      <w:proofErr w:type="gramStart"/>
      <w:r>
        <w:t>П(</w:t>
      </w:r>
      <w:proofErr w:type="gramEnd"/>
      <w:r>
        <w:t>б) выдвинул перед машиностроителями такую задачу, предполагалось, что газогенераторы сделают автомобили и тракторы всеядными, способными работать на местных видах топлива: на древесных чурках, антраците, каменном, буром и древесном угле, на торфе, сланцах, соломе.</w:t>
      </w:r>
    </w:p>
    <w:p w:rsidR="00B33602" w:rsidRDefault="00B33602" w:rsidP="00B33602">
      <w:pPr>
        <w:pStyle w:val="a3"/>
        <w:spacing w:before="0" w:beforeAutospacing="0" w:after="0" w:afterAutospacing="0"/>
      </w:pPr>
      <w:r>
        <w:t xml:space="preserve"> В 1929 году ряды энтузиастов-одиночек пополнились научным коллективом — Всесоюзным институтом сельскохозяйственного машиностроения, и результаты не заставили себя долго ждать. Уже через год инженер </w:t>
      </w:r>
      <w:proofErr w:type="spellStart"/>
      <w:r>
        <w:t>ВИСХОМа</w:t>
      </w:r>
      <w:proofErr w:type="spellEnd"/>
      <w:r>
        <w:t xml:space="preserve"> Семенов-Жуков спроектировал генератор СЖ-1. Затем он усовершенствовал его, опытный образец под маркой СЖ-2 был изготовлен в мастерских НАТИ и установлен на первом тракторе CT3-15/30 Сталинградского завода. На нем ученые проверили эффективность сжигания различных видов топлива, а 1 Мая 1931 года этот трактор прошел в праздничной колонне демонстрантов по Красной площади Москвы. Другой экспериментальный генератор, разработанный в ВИСХОМЕ, В-3, приспособили к трактору «Коммунар», который рабочие Харьковского паровозостроительного завода подарили XVI съезду ВК</w:t>
      </w:r>
      <w:proofErr w:type="gramStart"/>
      <w:r>
        <w:t>П(</w:t>
      </w:r>
      <w:proofErr w:type="gramEnd"/>
      <w:r>
        <w:t>б).</w:t>
      </w:r>
    </w:p>
    <w:p w:rsidR="00B33602" w:rsidRDefault="00B33602" w:rsidP="00B33602">
      <w:pPr>
        <w:pStyle w:val="a3"/>
        <w:spacing w:before="0" w:beforeAutospacing="0" w:after="0" w:afterAutospacing="0"/>
      </w:pPr>
      <w:r>
        <w:t xml:space="preserve"> К этому времени руководители тракторной промышленности начинают все более ясно понимать, что, если оставить изобретателей действовать на свой страх и риск без жестких сроков и координации работ, надежного промышленного генератора придется ждать еще очень долго. Поэтому в первую очередь нужно организационно объединить специалистов в рамках одного научного учреждения, больше всего для этой цели подходил НАТИ. Из </w:t>
      </w:r>
      <w:proofErr w:type="spellStart"/>
      <w:r>
        <w:t>ВИСХОМа</w:t>
      </w:r>
      <w:proofErr w:type="spellEnd"/>
      <w:r>
        <w:t xml:space="preserve"> туда переводится автор СЖ-2 Семенов-Жуков, который вскоре модернизировал свою установку и назвал ее «НАТИ-3».</w:t>
      </w:r>
    </w:p>
    <w:p w:rsidR="00B33602" w:rsidRDefault="00B33602" w:rsidP="00B33602">
      <w:pPr>
        <w:pStyle w:val="a3"/>
        <w:spacing w:before="0" w:beforeAutospacing="0" w:after="0" w:afterAutospacing="0"/>
      </w:pPr>
      <w:r>
        <w:t xml:space="preserve"> Несмотря на то, что отдел газогенераторов НАТИ, возглавляемый Е. Мазиным и Н. </w:t>
      </w:r>
      <w:proofErr w:type="spellStart"/>
      <w:r>
        <w:t>Юдушкиным</w:t>
      </w:r>
      <w:proofErr w:type="spellEnd"/>
      <w:r>
        <w:t xml:space="preserve">, год от года рос и набирал силы, собрать под одной крышей весь букет специалистов так и не удалось. В марте 1936 года Комитет общественного содействия </w:t>
      </w:r>
      <w:proofErr w:type="spellStart"/>
      <w:r>
        <w:t>газогенераторостроемию</w:t>
      </w:r>
      <w:proofErr w:type="spellEnd"/>
      <w:r>
        <w:t xml:space="preserve"> при Всесоюзном научном инженерно-техническом обществе машиностроения и газета «Техника» закончили смотр имевшихся в стране транспортных установок. Материалы, переданные ими техническому совету </w:t>
      </w:r>
      <w:proofErr w:type="spellStart"/>
      <w:r>
        <w:t>Наркомтяжпрома</w:t>
      </w:r>
      <w:proofErr w:type="spellEnd"/>
      <w:r>
        <w:t>, послужили основой для доклада наркомата правительству, в котором были предложены необходимые организационные меры по постановке газогенераторного дела в стране.</w:t>
      </w:r>
    </w:p>
    <w:p w:rsidR="00B33602" w:rsidRDefault="00B33602" w:rsidP="00B33602">
      <w:pPr>
        <w:pStyle w:val="a3"/>
        <w:spacing w:before="0" w:beforeAutospacing="0" w:after="0" w:afterAutospacing="0"/>
      </w:pPr>
      <w:r>
        <w:t xml:space="preserve"> Комитет общественного содействия сформулировал и основные требования, которым должна отвечать газогенераторная установка. Из-за меньшей удельной калорийности генераторного газа по сравнению с жидким топливом снижается номинальная мощность двигателя. Если при нормальных условиях эксплуатац</w:t>
      </w:r>
      <w:proofErr w:type="gramStart"/>
      <w:r>
        <w:t>ии у а</w:t>
      </w:r>
      <w:proofErr w:type="gramEnd"/>
      <w:r>
        <w:t>втомобиля она используется в среднем на 35—40 процентов и резервы здесь велики, то у трактора загрузка достигает 70 процентов и более. Поэтому при переводе на газ эффективность трактора падает очень резко. Сгладить каким-то образом эти неблагоприятные последствия можно. Для этого нужно повысить степень сжатия двигателя, улучшить наполнение цилиндров, снизить температуру газа и получать газ более калорийный по составу. Конструктивно установка должна быть прочной, надежной, легкой, экономичной и удобной в обслуживании. Размещать ее на тракторе нужно таким образом, чтобы не ухудшалась видимость прицепных орудий.</w:t>
      </w:r>
    </w:p>
    <w:p w:rsidR="00B33602" w:rsidRDefault="005B08F5" w:rsidP="00B33602">
      <w:pPr>
        <w:pStyle w:val="a3"/>
        <w:spacing w:before="0" w:beforeAutospacing="0" w:after="0" w:afterAutospacing="0"/>
      </w:pPr>
      <w:r>
        <w:t xml:space="preserve"> </w:t>
      </w:r>
      <w:r w:rsidR="00B33602">
        <w:t xml:space="preserve">Приказом по </w:t>
      </w:r>
      <w:proofErr w:type="spellStart"/>
      <w:r w:rsidR="00B33602">
        <w:t>Наркомтяжпрому</w:t>
      </w:r>
      <w:proofErr w:type="spellEnd"/>
      <w:r w:rsidR="00B33602">
        <w:t xml:space="preserve"> НАТИ поручалось к концу мая 1936 года закончить чертежи и представить опытный образец улучшенного генератора для челябинских тракторов. Эта работа по установке Г-25 была выполнена на неделю раньше срока. В то же время в Челябинске организуется экспериментальное конструкторское бюро по газогенераторным тракторам во главе с В. Маминым — сыном известного изобретателя. В 1936 году бюро внедрило в производство газогенератор </w:t>
      </w:r>
      <w:proofErr w:type="spellStart"/>
      <w:r w:rsidR="00B33602">
        <w:t>Декаленкова</w:t>
      </w:r>
      <w:proofErr w:type="spellEnd"/>
      <w:r w:rsidR="00B33602">
        <w:t xml:space="preserve"> — Д-В, приспособив его к трактору С-60, всего их было выпущено 264 штуки. Когда С-60 сняли с производства, то на С-65 </w:t>
      </w:r>
      <w:r w:rsidR="00B33602">
        <w:lastRenderedPageBreak/>
        <w:t>установили более совершенный генератор НАТИ Г-25, который по сравнению с Д-8 давал лучше очищенный и охлажденный газ. За счет повышенного качества газа двигатель развивал большую мощность. Кроме того, генератор НАТИ мог работать на более влажных чурках. Всего из ворот ЧТЗ вышло 7365 газогенераторных тракторов СГ-65.</w:t>
      </w:r>
    </w:p>
    <w:p w:rsidR="00B33602" w:rsidRDefault="005B08F5" w:rsidP="00B33602">
      <w:pPr>
        <w:pStyle w:val="a3"/>
        <w:spacing w:before="0" w:beforeAutospacing="0" w:after="0" w:afterAutospacing="0"/>
      </w:pPr>
      <w:r>
        <w:t xml:space="preserve"> </w:t>
      </w:r>
      <w:r w:rsidR="00B33602">
        <w:t>Одновременно с Г-25 создавался генератор Г-19 к трактору СХТЗ-НАТИ для внедрения его на Харьковском заводе. Там, как и в Челябинске, образовалась группа конструкторов, задача которых заключалась в скорейшем налаживании производства газогенераторных</w:t>
      </w:r>
      <w:r>
        <w:t xml:space="preserve"> </w:t>
      </w:r>
      <w:r w:rsidR="00B33602">
        <w:t>тракторов. Правда, харьковчане и сами разрабатывали газогенератор</w:t>
      </w:r>
      <w:r>
        <w:t xml:space="preserve"> </w:t>
      </w:r>
      <w:r w:rsidR="00B33602">
        <w:t xml:space="preserve">для сжигания соломы, но положительных результатов не достигли. Недостатки проистекали из свойств соломы. Во-первых, ее нельзя было загружать непосредственно в бункер. Из нее делали </w:t>
      </w:r>
      <w:proofErr w:type="spellStart"/>
      <w:r w:rsidR="00B33602">
        <w:t>термобрикеты</w:t>
      </w:r>
      <w:proofErr w:type="spellEnd"/>
      <w:r w:rsidR="00B33602">
        <w:t xml:space="preserve">, предварительно измельчая и прессуя при температуре около 800 градусов. Во-вторых, солома оказалась очень капризным топливом. Из-за низкой температуры плавления золы, получающейся при сгорании соломы, происходило интенсивное шлакообразование. При снижении температуры </w:t>
      </w:r>
      <w:proofErr w:type="gramStart"/>
      <w:r w:rsidR="00B33602">
        <w:t>г</w:t>
      </w:r>
      <w:proofErr w:type="gramEnd"/>
      <w:r w:rsidR="00B33602">
        <w:t xml:space="preserve"> зоне газообразования ниже точки плавления золы ухудшался процесс генерации газа.</w:t>
      </w:r>
    </w:p>
    <w:p w:rsidR="00B33602" w:rsidRDefault="005B08F5" w:rsidP="00B33602">
      <w:pPr>
        <w:pStyle w:val="a3"/>
        <w:spacing w:before="0" w:beforeAutospacing="0" w:after="0" w:afterAutospacing="0"/>
      </w:pPr>
      <w:r>
        <w:t xml:space="preserve"> </w:t>
      </w:r>
      <w:r w:rsidR="00B33602">
        <w:t xml:space="preserve">Интенсивная работа заводских конструкторов и НАТИ позволила экономическому совету при Совнаркоме СССР вынести 16 сентября 1.938 года постановление о совместном испытании тракторов СГ-65 и ХТЗ-Т2Г. Некоторый опыт работы тракторов СГ-65 был получен еще в марте — апреле, когда они использовались на вывозке леса под Свердловском. Сельскохозяйственные испытания проводились в октябре— </w:t>
      </w:r>
      <w:proofErr w:type="gramStart"/>
      <w:r w:rsidR="00B33602">
        <w:t>но</w:t>
      </w:r>
      <w:proofErr w:type="gramEnd"/>
      <w:r w:rsidR="00B33602">
        <w:t xml:space="preserve">ябре в учебно-опытном зерносовхозе N9 2 на станции Верблюд Ростовской области и совхозе «Коммунист» под Харьковом. В заключительном отчете комиссия отметила, что тракторы пригодны на всех сельскохозяйственных работах, за исключением уборки хлеба, где они </w:t>
      </w:r>
      <w:proofErr w:type="spellStart"/>
      <w:r w:rsidR="00B33602">
        <w:t>пожароопасны</w:t>
      </w:r>
      <w:proofErr w:type="spellEnd"/>
      <w:r w:rsidR="00B33602">
        <w:t xml:space="preserve">. На следующий год в газогенераторы были внесены некоторые изменения с целью снижения их </w:t>
      </w:r>
      <w:proofErr w:type="spellStart"/>
      <w:r w:rsidR="00B33602">
        <w:t>пожароопасности</w:t>
      </w:r>
      <w:proofErr w:type="spellEnd"/>
      <w:r w:rsidR="00B33602">
        <w:t xml:space="preserve">. Конструкторы разработали </w:t>
      </w:r>
      <w:proofErr w:type="spellStart"/>
      <w:r w:rsidR="00B33602">
        <w:t>электрозапал</w:t>
      </w:r>
      <w:proofErr w:type="spellEnd"/>
      <w:r w:rsidR="00B33602">
        <w:t xml:space="preserve"> вместо разжигания от спичек, установили дополнительный кожух на горячий пояс генератора и искрогаситель. После этих нововведений тракторы стали пригодны и для уборки урожая.</w:t>
      </w:r>
    </w:p>
    <w:p w:rsidR="00B33602" w:rsidRDefault="005B08F5" w:rsidP="00B33602">
      <w:pPr>
        <w:pStyle w:val="a3"/>
        <w:spacing w:before="0" w:beforeAutospacing="0" w:after="0" w:afterAutospacing="0"/>
      </w:pPr>
      <w:r>
        <w:t xml:space="preserve"> </w:t>
      </w:r>
      <w:r w:rsidR="00B33602">
        <w:t xml:space="preserve">После войны </w:t>
      </w:r>
      <w:proofErr w:type="spellStart"/>
      <w:r w:rsidR="00B33602">
        <w:t>газогенераторо</w:t>
      </w:r>
      <w:bookmarkStart w:id="0" w:name="_GoBack"/>
      <w:bookmarkEnd w:id="0"/>
      <w:r w:rsidR="00B33602">
        <w:t>строение</w:t>
      </w:r>
      <w:proofErr w:type="spellEnd"/>
      <w:r w:rsidR="00B33602">
        <w:t xml:space="preserve"> сошло на нет. Тракторы с причудливыми башенками стали быстро исчезать, однако они позволили сэкономить немало жидкого топлива в самое трудное для страны время.</w:t>
      </w:r>
    </w:p>
    <w:p w:rsidR="005A2907" w:rsidRDefault="00B33602" w:rsidP="005A2907">
      <w:pPr>
        <w:pStyle w:val="a3"/>
        <w:spacing w:before="0" w:beforeAutospacing="0" w:after="0" w:afterAutospacing="0"/>
      </w:pPr>
      <w:r>
        <w:t>ЛЕОНИД ЕВСЕЕВ, инженер</w:t>
      </w:r>
    </w:p>
    <w:p w:rsidR="005A2907" w:rsidRPr="005A2907" w:rsidRDefault="005A2907" w:rsidP="005A2907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5A2907">
        <w:rPr>
          <w:b/>
          <w:bCs/>
          <w:sz w:val="27"/>
          <w:szCs w:val="27"/>
        </w:rPr>
        <w:t>ХТЗ-Т2Г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15"/>
        <w:gridCol w:w="3575"/>
      </w:tblGrid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Харьковский тракторный завод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назначения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proofErr w:type="spellStart"/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 крюке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древесные чурки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 кг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передач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вперед, 1 назад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3,82 до 8,04 км/ч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1938-1941</w:t>
            </w:r>
          </w:p>
        </w:tc>
      </w:tr>
      <w:tr w:rsidR="005A2907" w:rsidRPr="005A2907" w:rsidTr="005A2907">
        <w:trPr>
          <w:jc w:val="center"/>
        </w:trPr>
        <w:tc>
          <w:tcPr>
            <w:tcW w:w="0" w:type="auto"/>
            <w:hideMark/>
          </w:tcPr>
          <w:p w:rsidR="005A2907" w:rsidRPr="005A2907" w:rsidRDefault="005A2907" w:rsidP="005A2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выпущенных тракторов</w:t>
            </w:r>
          </w:p>
        </w:tc>
        <w:tc>
          <w:tcPr>
            <w:tcW w:w="0" w:type="auto"/>
            <w:hideMark/>
          </w:tcPr>
          <w:p w:rsidR="005A2907" w:rsidRPr="005A2907" w:rsidRDefault="005A2907" w:rsidP="005A29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16 000 штук</w:t>
            </w:r>
          </w:p>
        </w:tc>
      </w:tr>
    </w:tbl>
    <w:p w:rsidR="005A2907" w:rsidRDefault="005A2907" w:rsidP="00B33602">
      <w:pPr>
        <w:pStyle w:val="a3"/>
        <w:spacing w:before="0" w:beforeAutospacing="0" w:after="0" w:afterAutospacing="0"/>
      </w:pPr>
    </w:p>
    <w:p w:rsidR="000E5ABB" w:rsidRDefault="00461FFD" w:rsidP="00B33602">
      <w:pPr>
        <w:spacing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2EF44E9" wp14:editId="20336A79">
            <wp:simplePos x="0" y="0"/>
            <wp:positionH relativeFrom="margin">
              <wp:posOffset>-309880</wp:posOffset>
            </wp:positionH>
            <wp:positionV relativeFrom="margin">
              <wp:posOffset>-268605</wp:posOffset>
            </wp:positionV>
            <wp:extent cx="6381750" cy="4971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5ABB" w:rsidSect="00461FFD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3"/>
    <w:rsid w:val="000E5ABB"/>
    <w:rsid w:val="00461FFD"/>
    <w:rsid w:val="0052150E"/>
    <w:rsid w:val="0056645E"/>
    <w:rsid w:val="005A2907"/>
    <w:rsid w:val="005B08F5"/>
    <w:rsid w:val="00B33602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2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5A2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F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2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5A2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2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BF47-9ADA-46FF-9C59-10B9F130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2019-09-30T15:08:00Z</dcterms:created>
  <dcterms:modified xsi:type="dcterms:W3CDTF">2019-09-30T16:08:00Z</dcterms:modified>
</cp:coreProperties>
</file>