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B2" w:rsidRDefault="00D67AA5" w:rsidP="00D67AA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CE878D" wp14:editId="2B330F94">
            <wp:simplePos x="0" y="0"/>
            <wp:positionH relativeFrom="margin">
              <wp:posOffset>447040</wp:posOffset>
            </wp:positionH>
            <wp:positionV relativeFrom="margin">
              <wp:posOffset>864870</wp:posOffset>
            </wp:positionV>
            <wp:extent cx="5342255" cy="33731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255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1F8" w:rsidRPr="003F01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01-419 АГДЗС автомобиль </w:t>
      </w:r>
      <w:proofErr w:type="spellStart"/>
      <w:r w:rsidR="003F01F8" w:rsidRPr="003F01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газодымозащитной</w:t>
      </w:r>
      <w:proofErr w:type="spellEnd"/>
      <w:r w:rsidR="003F01F8" w:rsidRPr="003F01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службы на базе </w:t>
      </w:r>
      <w:r w:rsidRPr="00D67A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автонасоса </w:t>
      </w:r>
      <w:r w:rsidR="003F01F8" w:rsidRPr="003F01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ПМГ-5 с водяным насосом для привода вентилятора, боевой расчет 2+6, боевой вес 4.95 </w:t>
      </w:r>
      <w:proofErr w:type="spellStart"/>
      <w:r w:rsidR="003F01F8" w:rsidRPr="003F01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3F01F8" w:rsidRPr="003F01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70 </w:t>
      </w:r>
      <w:proofErr w:type="spellStart"/>
      <w:r w:rsidR="003F01F8" w:rsidRPr="003F01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="003F01F8" w:rsidRPr="003F01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70 км/час, 1 </w:t>
      </w:r>
      <w:proofErr w:type="spellStart"/>
      <w:r w:rsidR="003F01F8" w:rsidRPr="003F01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жкз</w:t>
      </w:r>
      <w:proofErr w:type="spellEnd"/>
      <w:r w:rsidR="003F01F8" w:rsidRPr="003F01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., мастерски</w:t>
      </w:r>
      <w:r w:rsidR="003F01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 ПО г. </w:t>
      </w:r>
      <w:proofErr w:type="spellStart"/>
      <w:r w:rsidR="003F01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Лениграда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196</w:t>
      </w:r>
      <w:r w:rsidR="003F01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0-е г.</w:t>
      </w:r>
    </w:p>
    <w:p w:rsidR="001A3EB2" w:rsidRDefault="001A3EB2" w:rsidP="00956450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A3EB2" w:rsidRDefault="001A3EB2" w:rsidP="00956450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A3EB2" w:rsidRDefault="001A3EB2" w:rsidP="00956450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A3EB2" w:rsidRDefault="001A3EB2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994" w:rsidRDefault="00884922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7994" w:rsidRDefault="002C7994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994" w:rsidRDefault="002C7994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994" w:rsidRDefault="002C7994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994" w:rsidRDefault="002C7994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994" w:rsidRDefault="002C7994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994" w:rsidRDefault="002C7994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994" w:rsidRDefault="002C7994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994" w:rsidRDefault="002C7994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994" w:rsidRDefault="002C7994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994" w:rsidRDefault="002C7994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994" w:rsidRDefault="002C7994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994" w:rsidRDefault="002C7994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994" w:rsidRDefault="002C7994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994" w:rsidRDefault="002C7994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C72" w:rsidRDefault="00CE552D" w:rsidP="00956450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3"/>
          <w:color w:val="000000"/>
        </w:rPr>
        <w:t>АГДЗС на базе автонасоса ПМГ-5.</w:t>
      </w:r>
      <w:r w:rsidR="00946C72">
        <w:rPr>
          <w:rStyle w:val="3"/>
          <w:color w:val="000000"/>
        </w:rPr>
        <w:t xml:space="preserve"> </w:t>
      </w:r>
      <w:r>
        <w:rPr>
          <w:rStyle w:val="3"/>
          <w:color w:val="000000"/>
        </w:rPr>
        <w:t xml:space="preserve">Ленинград. </w:t>
      </w:r>
      <w:r w:rsidR="00D67AA5">
        <w:rPr>
          <w:rStyle w:val="3"/>
          <w:color w:val="000000"/>
        </w:rPr>
        <w:t>19</w:t>
      </w:r>
      <w:bookmarkStart w:id="0" w:name="_GoBack"/>
      <w:bookmarkEnd w:id="0"/>
      <w:r>
        <w:rPr>
          <w:rStyle w:val="3"/>
          <w:color w:val="000000"/>
        </w:rPr>
        <w:t>60-е годы.</w:t>
      </w:r>
      <w:r w:rsidRPr="00937EC1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0E5ABB" w:rsidRDefault="0044361D" w:rsidP="00956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ПМГ-5, по классификации 1960 г. а</w:t>
      </w:r>
      <w:r w:rsidR="00CA75BD" w:rsidRPr="00CA75B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втонасо</w:t>
      </w:r>
      <w:r w:rsidR="001B1506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АН-25 (51) модель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75BD" w:rsidRPr="00CA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Московский завод пожарных машин. Первый послевоенный пожарный автомобиль с закрытым кузовом.</w:t>
      </w:r>
    </w:p>
    <w:p w:rsidR="00CE552D" w:rsidRDefault="00CE552D" w:rsidP="0095645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Компиляция. Карпов А. В. Пожарный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спецназ. Том 2 Силы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средства. М. 2016 г.</w:t>
      </w:r>
    </w:p>
    <w:p w:rsidR="004D1121" w:rsidRDefault="004D1121" w:rsidP="00CE552D">
      <w:pPr>
        <w:spacing w:line="240" w:lineRule="auto"/>
        <w:rPr>
          <w:rStyle w:val="21"/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Style w:val="21"/>
          <w:color w:val="000000"/>
        </w:rPr>
        <w:t>Улучшением конструкцией автомобилей ГДЗС постоянно занимались рационализаторы</w:t>
      </w:r>
      <w:r>
        <w:rPr>
          <w:rStyle w:val="21"/>
          <w:color w:val="000000"/>
        </w:rPr>
        <w:t>.</w:t>
      </w:r>
    </w:p>
    <w:p w:rsidR="00CE552D" w:rsidRPr="00CE552D" w:rsidRDefault="004D1121" w:rsidP="00CE552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Style w:val="21"/>
          <w:color w:val="000000"/>
        </w:rPr>
        <w:t xml:space="preserve"> …</w:t>
      </w:r>
      <w:r>
        <w:rPr>
          <w:rStyle w:val="21"/>
          <w:color w:val="000000"/>
        </w:rPr>
        <w:t xml:space="preserve"> </w:t>
      </w:r>
      <w:r w:rsidR="00CE5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E552D" w:rsidRP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Интересен опыт пожарных Ленинграда, создавших АГДЗС на базе автонасоса</w:t>
      </w:r>
      <w:r w:rsid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552D" w:rsidRP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ПМГ-5. Причём, сохранив его дополнительную трансмиссию и установив на бампер шестерёнчатый насос. Конечно, подавать воду на тушение пожара специальному</w:t>
      </w:r>
      <w:r w:rsid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552D" w:rsidRP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автомобилю необходимости не было, а вот</w:t>
      </w:r>
      <w:r w:rsid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552D" w:rsidRP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его для привода дымососа -</w:t>
      </w:r>
      <w:r w:rsid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552D" w:rsidRP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вполне реально. Принцип действия такого</w:t>
      </w:r>
      <w:r w:rsid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552D" w:rsidRP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привода был обратен обычным пожарным понятиям - не механическая энергия</w:t>
      </w:r>
    </w:p>
    <w:p w:rsidR="00CE552D" w:rsidRPr="00CE552D" w:rsidRDefault="00CE552D" w:rsidP="00CE552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насоса превращалась в поступательное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движение воды, а движение воды по замкнутой рукавной линии вращало лопасти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вентилятора. Возможно, этот автомобиль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своеобразный первенец этого интересного начинания, ведь шестерёнчатый насос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этих целей идеален. Вскоре идея будет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подхвачена другими, и впоследствии это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широко применялось в советской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пожарной охране. А возвращаясь к самому автомобилю, отметим наличие </w:t>
      </w:r>
      <w:proofErr w:type="gramStart"/>
      <w:r w:rsidRP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proofErr w:type="gramEnd"/>
    </w:p>
    <w:p w:rsidR="00CE552D" w:rsidRPr="00CE552D" w:rsidRDefault="00CE552D" w:rsidP="00CE55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крыше мощного прожектора. Учитывая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привода на насос, мне кажется,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он подключался к внешнему источнику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электроэнергии.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Эксплуатировался этот АГДЗС </w:t>
      </w:r>
      <w:r w:rsidRP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достаточно дол</w:t>
      </w:r>
      <w:r w:rsidR="00D2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го, до прихода на смену ему</w:t>
      </w:r>
      <w:r w:rsidRPr="00CE5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новой техники</w:t>
      </w:r>
      <w:r w:rsidR="00D2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56F0E" w:rsidRDefault="00256F0E" w:rsidP="0095645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Компиляция. Карпов А. В. Пожарный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типаж. Том 1 Краеугольный камень. М. 2012 г.</w:t>
      </w:r>
    </w:p>
    <w:p w:rsidR="002B1A33" w:rsidRDefault="00ED4BCF" w:rsidP="00F73B7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CD782C" w:rsidRP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начале 1947 года проект нового автонасоса под маркой ПМГ-5 уходит в ГУПО</w:t>
      </w:r>
      <w:r w:rsidR="00816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782C" w:rsidRPr="00CD7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согласование и утверждение.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7ED3" w:rsidRPr="008D7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опытный образец ПМГ-5 появляется на Московском заводе лишь</w:t>
      </w:r>
      <w:r w:rsidR="008D7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7ED3" w:rsidRPr="008D7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начале 1948 года, и в феврале 1948 года</w:t>
      </w:r>
      <w:r w:rsidR="008D7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7ED3" w:rsidRPr="008D7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межведомственная комиссия во главе с заместителем начальника ГУПО генерал-майором Ермиловым проводит его приёмочные испытания. </w:t>
      </w:r>
      <w:r w:rsidR="00D2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7ED3" w:rsidRPr="008D7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73B70" w:rsidRPr="00F73B70" w:rsidRDefault="00F73B70" w:rsidP="00F73B7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…</w:t>
      </w:r>
      <w:r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1949 году начинается серийный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 ПМГ-5. Закрытый кузов автонасоса вмещал 6 человек, двое из которых</w:t>
      </w:r>
      <w:r w:rsidR="00D2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находились в кабине водителя и четверо, на двух сидениях лицом друг к другу,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кабине боевого расчета. Внешний облик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автомобиля выглядел немного несуразно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счет «горба» над кабинами и высоко расположенного окна кабины боевого расчета.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Отличительной особенностью автонасоса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было нижнее, на подножке, размещение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всасывающих рукавов. На крыше кузова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размещались только лестницы. Подобное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размещение в условиях плохой погоды,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бездорожья и летящей из-под колес грязи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способствовало сохранности рукавов.</w:t>
      </w:r>
    </w:p>
    <w:p w:rsidR="005274E1" w:rsidRPr="005274E1" w:rsidRDefault="00D222E0" w:rsidP="005274E1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B70"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Завершала кузов рукавная катушка, обле</w:t>
      </w:r>
      <w:r w:rsid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F73B70"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чавшая прокладку магистральных линий</w:t>
      </w:r>
      <w:r w:rsid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B70"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боевом развертывании.</w:t>
      </w:r>
      <w:r w:rsidR="00527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B70"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правого борта на высокой штанге</w:t>
      </w:r>
      <w:r w:rsidR="00527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B70"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красовался дополнительный переносной</w:t>
      </w:r>
      <w:r w:rsidR="00527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B70"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прожектор, выполняющий, при следовании</w:t>
      </w:r>
      <w:r w:rsidR="00527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B70"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пожар, роль фары-искателя. Его можно</w:t>
      </w:r>
      <w:r w:rsidR="00527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B70"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было снимать с опоры и использовать самостоятельно. Для обеспечения питания</w:t>
      </w:r>
      <w:r w:rsid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B70"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прожектора в правой задней части кузова</w:t>
      </w:r>
      <w:r w:rsidR="00527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B70"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размещалась катушка с кабелем.</w:t>
      </w:r>
      <w:r w:rsidR="00527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B70"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 радиатором на специальной раме</w:t>
      </w:r>
      <w:r w:rsidR="00527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B70"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устанавливался насос ПН-1200. Вал насоса</w:t>
      </w:r>
      <w:r w:rsidR="00527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B70" w:rsidRPr="00F73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соединялся через редуктор с передним кон</w:t>
      </w:r>
      <w:r w:rsidR="005274E1" w:rsidRPr="00527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цом вала двигателя при помощи специального промежуточного кулачкового валика.</w:t>
      </w:r>
      <w:r w:rsidR="00231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74E1" w:rsidRPr="00527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двигателя, обслуживающего насос,</w:t>
      </w:r>
      <w:r w:rsidR="00231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74E1" w:rsidRPr="00527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регулировалась при помощи рычага, связанного с дроссельной заслонкой карбюратора. Увеличение подачи рабочей смеси</w:t>
      </w:r>
    </w:p>
    <w:p w:rsidR="005C7C4F" w:rsidRPr="005C7C4F" w:rsidRDefault="005274E1" w:rsidP="005C7C4F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производилось движением рычага на себя.</w:t>
      </w:r>
      <w:r w:rsidR="00231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7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Двигатель заводился при помощи механизма ручной </w:t>
      </w:r>
      <w:proofErr w:type="gramStart"/>
      <w:r w:rsidRPr="00527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заводки</w:t>
      </w:r>
      <w:proofErr w:type="gramEnd"/>
      <w:r w:rsidRPr="00527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 отсоединения всасывающего рукава. Механизм этот состоял</w:t>
      </w:r>
      <w:r w:rsidR="00231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7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конических шестерен и храповика, выведенного в сторону, слева по ходу автомобиля. Для того чтобы завести двигатель,</w:t>
      </w:r>
      <w:r w:rsidR="00231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7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 было при помощи заводной</w:t>
      </w:r>
      <w:r w:rsid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7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рукоятки провернуть шестерни. Дополнительное охлаждение двигателя ПМГ-5</w:t>
      </w:r>
      <w:r w:rsid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7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производилось за счет циркуляции воды</w:t>
      </w:r>
      <w:r w:rsid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7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замкнутому циклу: рубашка двигателя</w:t>
      </w:r>
      <w:r w:rsid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7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трубопровод — рубашка насоса — тру</w:t>
      </w:r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бопровод — рубашка двигателя. Простота системы дополнительного охлаждения</w:t>
      </w:r>
    </w:p>
    <w:p w:rsidR="005C7C4F" w:rsidRPr="005C7C4F" w:rsidRDefault="005C7C4F" w:rsidP="005C7C4F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была большим плюсом этого автонасоса.</w:t>
      </w:r>
      <w:r w:rsidR="00C42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Другим плюсом был отказ от бака с пенообразователем, который своими коммуникациями сильно усложнял конструкцию</w:t>
      </w:r>
    </w:p>
    <w:p w:rsidR="005C7C4F" w:rsidRPr="005C7C4F" w:rsidRDefault="005C7C4F" w:rsidP="005C7C4F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аналогичного предшественника, ПМГ-3.</w:t>
      </w:r>
      <w:r w:rsidR="00C42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пенного тушения на борту вывозились</w:t>
      </w:r>
    </w:p>
    <w:p w:rsidR="005C7C4F" w:rsidRPr="005C7C4F" w:rsidRDefault="005C7C4F" w:rsidP="005C7C4F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банки с </w:t>
      </w:r>
      <w:proofErr w:type="spellStart"/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пенопорошком</w:t>
      </w:r>
      <w:proofErr w:type="spellEnd"/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переносные </w:t>
      </w:r>
      <w:proofErr w:type="spellStart"/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пеносмесители</w:t>
      </w:r>
      <w:proofErr w:type="spellEnd"/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42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этих</w:t>
      </w:r>
      <w:r w:rsidR="004F2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автонасосах ёмкости с водой отсутствовали вообще.</w:t>
      </w:r>
      <w:r w:rsidR="004F2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недостаток накладывал ряд</w:t>
      </w:r>
      <w:r w:rsidR="004F2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ограничений на применение модели 5. Например, такой автонасос был абсолютно не нужен на селе, где крайне важным</w:t>
      </w:r>
      <w:r w:rsidR="004F2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фактором была быстрая подача первого</w:t>
      </w:r>
      <w:r w:rsidR="004F2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ствола. Сельские проблемы для этого автонасоса усугубляли шасси обычной проходимости и небольшой дорожный просвет. Городские проблемы были другого</w:t>
      </w:r>
      <w:r w:rsid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рода — все-таки производительность старенького ПН-1200, доживающего свой век,</w:t>
      </w:r>
    </w:p>
    <w:p w:rsidR="001B1506" w:rsidRPr="001B1506" w:rsidRDefault="005C7C4F" w:rsidP="001B1506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была низкой для борьбы с огнем в крупных</w:t>
      </w:r>
      <w:r w:rsid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городах и на предприятиях. Общими проблемами были невозможность забора воды</w:t>
      </w:r>
      <w:r w:rsid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1506"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водоема при неисправностях ненадежного</w:t>
      </w:r>
      <w:r w:rsid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1506"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газоструйного вакуум-аппарата, слабая</w:t>
      </w:r>
      <w:r w:rsidR="00816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1506"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защищенность всей конструкции в условиях лютой русской зимы. Подводили и чисто</w:t>
      </w:r>
      <w:r w:rsidR="00816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1506"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характеристики: немыслимая</w:t>
      </w:r>
      <w:r w:rsidR="00816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1506"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высота кузова в 2,7 м и</w:t>
      </w:r>
      <w:r w:rsidR="002A5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1506"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большой вес машины (почти 5 т) — рекорд для автомобилей</w:t>
      </w:r>
      <w:r w:rsidR="002A5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1506"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шасси ГАЗ-51. Совокупность всех этих</w:t>
      </w:r>
      <w:r w:rsidR="002A5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1506"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больших и маленьких недостатков и определила малый срок службы этой интересной пожарной машины.</w:t>
      </w:r>
    </w:p>
    <w:p w:rsidR="001B1506" w:rsidRPr="001B1506" w:rsidRDefault="002A5635" w:rsidP="001B1506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1506"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Серийный выпуск ПМГ-5 сопровождался определенными сложностями, 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1506"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и не избавился от имиджа «переходной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1506"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модели», переднее расположение насоса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1506"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усиливало сходство с упрощенной техникой военных лет.</w:t>
      </w:r>
    </w:p>
    <w:p w:rsidR="00F73B70" w:rsidRDefault="001B1506" w:rsidP="001B1506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Проходит всего три года и в 1952 году</w:t>
      </w:r>
      <w:r w:rsidR="002A5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Московский завод завершает производство</w:t>
      </w:r>
      <w:r w:rsidR="002A5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автонасоса. Однако</w:t>
      </w:r>
      <w:proofErr w:type="gramStart"/>
      <w:r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история его продолжается, и ещё долгое время он будет находиться на вооружении пожарных команд</w:t>
      </w:r>
      <w:r w:rsidR="002A5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небольших городов. Отдельные экземпляры обретут свою вторую молодость в рядах юношеских добровольных пожарных</w:t>
      </w:r>
      <w:r w:rsidR="00584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дружин.</w:t>
      </w:r>
    </w:p>
    <w:p w:rsidR="0044361D" w:rsidRDefault="005847B0" w:rsidP="005847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Выпуск на </w:t>
      </w:r>
      <w:r w:rsidR="004436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Московском</w:t>
      </w:r>
      <w:r w:rsidR="0044361D" w:rsidRPr="00CA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</w:t>
      </w:r>
      <w:r w:rsidR="004436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4361D" w:rsidRPr="00CA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пожарных машин</w:t>
      </w:r>
      <w:r w:rsidR="0044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годам: 1948 - 1, 1949 - </w:t>
      </w:r>
      <w:r w:rsidR="00EB3EE8">
        <w:rPr>
          <w:rFonts w:ascii="Times New Roman" w:eastAsia="Times New Roman" w:hAnsi="Times New Roman" w:cs="Times New Roman"/>
          <w:sz w:val="24"/>
          <w:szCs w:val="24"/>
          <w:lang w:eastAsia="ru-RU"/>
        </w:rPr>
        <w:t>377, 1950 - 502, 1951 - 329 шт. Всего 1209.</w:t>
      </w:r>
    </w:p>
    <w:p w:rsidR="005C7C4F" w:rsidRDefault="00DE2BD7" w:rsidP="00DE2BD7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Московском заводе создается автонасос ПМГ-12. Вполне типичной компоновки с задним расположением насоса. В конце 1950 года на свет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опытный образец ПМГ-12,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D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феврале 1951 года автомобиль проходит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межведомственные испытания.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отсутствия спереди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ПН-1200 новинка внешне очень напоминает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предшественника. Та же кургузая 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кузова, такая же запредельная высота автомобиля, то же отсутствие бака первой помощи и такой же газоструйный вакуум-аппарат. </w:t>
      </w:r>
      <w:r w:rsidR="0094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1A33" w:rsidRPr="002B1A33" w:rsidRDefault="002B1A33" w:rsidP="002B1A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ГАЗ-51</w:t>
      </w:r>
    </w:p>
    <w:p w:rsidR="002B1A33" w:rsidRPr="002B1A33" w:rsidRDefault="002B1A33" w:rsidP="002B1A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ГАЗ-51 – самый массовый грузовик советского производства в период с конца 40-х по середину 70-х годов ХХ века.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2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грузовой автомобиль, пришедший на смену довоенным полуторкам ГАЗ-АА и ГАЗ-ММ, по уровню своего </w:t>
      </w:r>
      <w:proofErr w:type="gramStart"/>
      <w:r w:rsidRPr="002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исполнения</w:t>
      </w:r>
      <w:proofErr w:type="gramEnd"/>
      <w:r w:rsidRPr="002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практически </w:t>
      </w:r>
      <w:r w:rsidRPr="002B1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несопоставим с предшественницами.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D76" w:rsidRPr="004D6D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Опытная («установочная») партия из 20-ти грузовиков ГАЗ-51 была выпущена в 1945 году, а год 1946-й уже дал народному хозяйству разорённой войной и возрождающейся страны 3136 серийных грузовиков данной марки.</w:t>
      </w:r>
      <w:r w:rsidR="004D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D76" w:rsidRDefault="002B1A33" w:rsidP="004D6D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автомобиль грузоподъёмностью 2,5 тонны получил широкое распространение во всех сферах народного хозяйства СССР и социалистических стран в тот период и последующие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D76" w:rsidRPr="004D6D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годы серийного выпуска (1946-1975) было произведено 3 481 033 автомашины ГАЗ-51.</w:t>
      </w:r>
      <w:r w:rsidR="004D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565E" w:rsidRPr="004D6D76" w:rsidRDefault="0042565E" w:rsidP="0042565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ГАЗ-51 технические характеристики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88"/>
        <w:gridCol w:w="5937"/>
      </w:tblGrid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производства</w:t>
            </w:r>
          </w:p>
        </w:tc>
        <w:tc>
          <w:tcPr>
            <w:tcW w:w="0" w:type="auto"/>
            <w:hideMark/>
          </w:tcPr>
          <w:p w:rsidR="0042565E" w:rsidRPr="0042565E" w:rsidRDefault="009638B1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1946-1975 </w:t>
            </w:r>
            <w:r w:rsidR="0042565E"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Грузоподъёмность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кг.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4-ступенчатая, трехходовая</w:t>
            </w:r>
          </w:p>
        </w:tc>
      </w:tr>
      <w:tr w:rsidR="0042565E" w:rsidRPr="0042565E" w:rsidTr="0042565E">
        <w:tc>
          <w:tcPr>
            <w:tcW w:w="0" w:type="auto"/>
            <w:gridSpan w:val="2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Габариты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масса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 кг.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 задний/передний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245/305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база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передняя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задняя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поворота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 м.</w:t>
            </w:r>
          </w:p>
        </w:tc>
      </w:tr>
      <w:tr w:rsidR="0042565E" w:rsidRPr="0042565E" w:rsidTr="0042565E">
        <w:tc>
          <w:tcPr>
            <w:tcW w:w="0" w:type="auto"/>
            <w:gridSpan w:val="2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Габариты грузовой платформы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борта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борта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борта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мм.</w:t>
            </w:r>
          </w:p>
        </w:tc>
      </w:tr>
      <w:tr w:rsidR="0042565E" w:rsidRPr="0042565E" w:rsidTr="0042565E">
        <w:tc>
          <w:tcPr>
            <w:tcW w:w="0" w:type="auto"/>
            <w:gridSpan w:val="2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двигателя 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51, рядный, карбюраторный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Клапанов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работы цилиндров 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1-5-3-6-2-4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поршня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мм.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объём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3485 см</w:t>
            </w: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  <w:proofErr w:type="spellStart"/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2800 </w:t>
            </w:r>
            <w:proofErr w:type="gramStart"/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 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</w:t>
            </w:r>
            <w:proofErr w:type="spellStart"/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Н·м</w:t>
            </w:r>
            <w:proofErr w:type="spellEnd"/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1500 об/мин.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сжатия 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Тормоз: ножной/ручной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колодочный</w:t>
            </w:r>
            <w:proofErr w:type="gramEnd"/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все колёса/колодочный на трансмиссию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Рулевой механизм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Глобоидальный червяк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км/ч.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Ёмкость топливного бака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л.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бензина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А-66.</w:t>
            </w:r>
          </w:p>
        </w:tc>
      </w:tr>
      <w:tr w:rsidR="0042565E" w:rsidRPr="0042565E" w:rsidTr="0042565E">
        <w:tc>
          <w:tcPr>
            <w:tcW w:w="0" w:type="auto"/>
            <w:hideMark/>
          </w:tcPr>
          <w:p w:rsidR="0042565E" w:rsidRPr="0042565E" w:rsidRDefault="0042565E" w:rsidP="00425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:rsidR="0042565E" w:rsidRPr="0042565E" w:rsidRDefault="0042565E" w:rsidP="0096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л. на 100 км.</w:t>
            </w:r>
          </w:p>
        </w:tc>
      </w:tr>
    </w:tbl>
    <w:p w:rsidR="002B1A33" w:rsidRPr="002B1A33" w:rsidRDefault="002B1A33" w:rsidP="002B1A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33" w:rsidRDefault="002B1A33" w:rsidP="00956450">
      <w:pPr>
        <w:spacing w:line="240" w:lineRule="auto"/>
      </w:pPr>
    </w:p>
    <w:sectPr w:rsidR="002B1A33" w:rsidSect="001B1506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0C"/>
    <w:rsid w:val="000E5ABB"/>
    <w:rsid w:val="00122F0C"/>
    <w:rsid w:val="00195C58"/>
    <w:rsid w:val="001A3EB2"/>
    <w:rsid w:val="001B1506"/>
    <w:rsid w:val="00231D6B"/>
    <w:rsid w:val="00256F0E"/>
    <w:rsid w:val="002A5635"/>
    <w:rsid w:val="002B1A33"/>
    <w:rsid w:val="002C7994"/>
    <w:rsid w:val="00320E39"/>
    <w:rsid w:val="003F01F8"/>
    <w:rsid w:val="0040462C"/>
    <w:rsid w:val="0042565E"/>
    <w:rsid w:val="0044361D"/>
    <w:rsid w:val="004D1121"/>
    <w:rsid w:val="004D6D76"/>
    <w:rsid w:val="004F2144"/>
    <w:rsid w:val="0052150E"/>
    <w:rsid w:val="005274E1"/>
    <w:rsid w:val="005847B0"/>
    <w:rsid w:val="005C7235"/>
    <w:rsid w:val="005C7C4F"/>
    <w:rsid w:val="00697465"/>
    <w:rsid w:val="007D357A"/>
    <w:rsid w:val="00816E20"/>
    <w:rsid w:val="00884922"/>
    <w:rsid w:val="008D7ED3"/>
    <w:rsid w:val="00946C72"/>
    <w:rsid w:val="00956450"/>
    <w:rsid w:val="009638B1"/>
    <w:rsid w:val="009B1FFB"/>
    <w:rsid w:val="00A2432B"/>
    <w:rsid w:val="00A517DE"/>
    <w:rsid w:val="00A52619"/>
    <w:rsid w:val="00AD71F9"/>
    <w:rsid w:val="00C4269C"/>
    <w:rsid w:val="00CA75BD"/>
    <w:rsid w:val="00CC03D3"/>
    <w:rsid w:val="00CD782C"/>
    <w:rsid w:val="00CE552D"/>
    <w:rsid w:val="00CF19FA"/>
    <w:rsid w:val="00D222E0"/>
    <w:rsid w:val="00D23E15"/>
    <w:rsid w:val="00D67AA5"/>
    <w:rsid w:val="00DE2BD7"/>
    <w:rsid w:val="00DF2A76"/>
    <w:rsid w:val="00EB3EE8"/>
    <w:rsid w:val="00EC3C9B"/>
    <w:rsid w:val="00ED4BCF"/>
    <w:rsid w:val="00F24282"/>
    <w:rsid w:val="00F7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2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2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2A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DF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A76"/>
    <w:rPr>
      <w:b/>
      <w:bCs/>
    </w:rPr>
  </w:style>
  <w:style w:type="character" w:styleId="a5">
    <w:name w:val="Emphasis"/>
    <w:basedOn w:val="a0"/>
    <w:uiPriority w:val="20"/>
    <w:qFormat/>
    <w:rsid w:val="00DF2A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F2A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A7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F2A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B1A33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CE552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E552D"/>
    <w:pPr>
      <w:widowControl w:val="0"/>
      <w:shd w:val="clear" w:color="auto" w:fill="FFFFFF"/>
      <w:spacing w:line="238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21">
    <w:name w:val="Основной текст (2)_"/>
    <w:basedOn w:val="a0"/>
    <w:link w:val="22"/>
    <w:uiPriority w:val="99"/>
    <w:rsid w:val="004D1121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D1121"/>
    <w:pPr>
      <w:widowControl w:val="0"/>
      <w:shd w:val="clear" w:color="auto" w:fill="FFFFFF"/>
      <w:spacing w:line="283" w:lineRule="exact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2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2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2A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DF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A76"/>
    <w:rPr>
      <w:b/>
      <w:bCs/>
    </w:rPr>
  </w:style>
  <w:style w:type="character" w:styleId="a5">
    <w:name w:val="Emphasis"/>
    <w:basedOn w:val="a0"/>
    <w:uiPriority w:val="20"/>
    <w:qFormat/>
    <w:rsid w:val="00DF2A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F2A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A7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F2A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B1A33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CE552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E552D"/>
    <w:pPr>
      <w:widowControl w:val="0"/>
      <w:shd w:val="clear" w:color="auto" w:fill="FFFFFF"/>
      <w:spacing w:line="238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21">
    <w:name w:val="Основной текст (2)_"/>
    <w:basedOn w:val="a0"/>
    <w:link w:val="22"/>
    <w:uiPriority w:val="99"/>
    <w:rsid w:val="004D1121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D1121"/>
    <w:pPr>
      <w:widowControl w:val="0"/>
      <w:shd w:val="clear" w:color="auto" w:fill="FFFFFF"/>
      <w:spacing w:line="283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67A7C-0C6D-4CED-9394-5EE15274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22</cp:revision>
  <dcterms:created xsi:type="dcterms:W3CDTF">2020-04-21T06:27:00Z</dcterms:created>
  <dcterms:modified xsi:type="dcterms:W3CDTF">2020-05-12T07:08:00Z</dcterms:modified>
</cp:coreProperties>
</file>