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D20" w:rsidRPr="004F25E5" w:rsidRDefault="0058002C" w:rsidP="004F25E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4F25E5">
        <w:rPr>
          <w:rStyle w:val="a4"/>
          <w:color w:val="C00000"/>
          <w:sz w:val="28"/>
          <w:szCs w:val="28"/>
        </w:rPr>
        <w:t xml:space="preserve">08-113 </w:t>
      </w:r>
      <w:r w:rsidRPr="004F25E5">
        <w:rPr>
          <w:rStyle w:val="a4"/>
          <w:sz w:val="28"/>
          <w:szCs w:val="28"/>
        </w:rPr>
        <w:t xml:space="preserve">ПЭУ-1М 6х6х4 плавающая эвакуационная установка для поиска и эвакуации космонавтов, агрегаты ЗиЛ-135Л, мест 4+3+3 лежачий, снаряженный вес 8.67 </w:t>
      </w:r>
      <w:proofErr w:type="spellStart"/>
      <w:r w:rsidRPr="004F25E5">
        <w:rPr>
          <w:rStyle w:val="a4"/>
          <w:sz w:val="28"/>
          <w:szCs w:val="28"/>
        </w:rPr>
        <w:t>тн</w:t>
      </w:r>
      <w:proofErr w:type="spellEnd"/>
      <w:r w:rsidRPr="004F25E5">
        <w:rPr>
          <w:rStyle w:val="a4"/>
          <w:sz w:val="28"/>
          <w:szCs w:val="28"/>
        </w:rPr>
        <w:t xml:space="preserve">, полный вес 11 </w:t>
      </w:r>
      <w:proofErr w:type="spellStart"/>
      <w:r w:rsidRPr="004F25E5">
        <w:rPr>
          <w:rStyle w:val="a4"/>
          <w:sz w:val="28"/>
          <w:szCs w:val="28"/>
        </w:rPr>
        <w:t>тн</w:t>
      </w:r>
      <w:proofErr w:type="spellEnd"/>
      <w:r w:rsidRPr="004F25E5">
        <w:rPr>
          <w:rStyle w:val="a4"/>
          <w:sz w:val="28"/>
          <w:szCs w:val="28"/>
        </w:rPr>
        <w:t xml:space="preserve">, ЗиЛ-375Я 180 </w:t>
      </w:r>
      <w:proofErr w:type="spellStart"/>
      <w:r w:rsidRPr="004F25E5">
        <w:rPr>
          <w:rStyle w:val="a4"/>
          <w:sz w:val="28"/>
          <w:szCs w:val="28"/>
        </w:rPr>
        <w:t>лс</w:t>
      </w:r>
      <w:proofErr w:type="spellEnd"/>
      <w:r w:rsidRPr="004F25E5">
        <w:rPr>
          <w:rStyle w:val="a4"/>
          <w:sz w:val="28"/>
          <w:szCs w:val="28"/>
        </w:rPr>
        <w:t xml:space="preserve">, 68 км/час, по воде 6.3 км/час, 6 экз., СКБ </w:t>
      </w:r>
      <w:proofErr w:type="spellStart"/>
      <w:r w:rsidRPr="004F25E5">
        <w:rPr>
          <w:rStyle w:val="a4"/>
          <w:sz w:val="28"/>
          <w:szCs w:val="28"/>
        </w:rPr>
        <w:t>ЗиЛ</w:t>
      </w:r>
      <w:proofErr w:type="spellEnd"/>
      <w:r w:rsidRPr="004F25E5">
        <w:rPr>
          <w:rStyle w:val="a4"/>
          <w:sz w:val="28"/>
          <w:szCs w:val="28"/>
        </w:rPr>
        <w:t xml:space="preserve"> г. Москва 1972-79 г.</w:t>
      </w:r>
    </w:p>
    <w:p w:rsidR="004F25E5" w:rsidRDefault="004F25E5" w:rsidP="0033535A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60FA21A" wp14:editId="50CAADAA">
            <wp:simplePos x="0" y="0"/>
            <wp:positionH relativeFrom="margin">
              <wp:posOffset>244475</wp:posOffset>
            </wp:positionH>
            <wp:positionV relativeFrom="margin">
              <wp:posOffset>885190</wp:posOffset>
            </wp:positionV>
            <wp:extent cx="5803265" cy="2814320"/>
            <wp:effectExtent l="0" t="0" r="6985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3265" cy="281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D20" w:rsidRDefault="009572CD" w:rsidP="0033535A">
      <w:pPr>
        <w:pStyle w:val="a3"/>
        <w:spacing w:before="0" w:beforeAutospacing="0" w:after="0" w:afterAutospacing="0"/>
      </w:pPr>
      <w:r>
        <w:t xml:space="preserve"> С</w:t>
      </w:r>
      <w:r w:rsidR="007A2D20">
        <w:t xml:space="preserve">реди прочих колесных машин </w:t>
      </w:r>
      <w:r w:rsidRPr="009572CD">
        <w:t>поисково-эвакуационная установка</w:t>
      </w:r>
      <w:r w:rsidR="007A2D20">
        <w:t xml:space="preserve"> резко выделялась архитектурой. Герметичный корпус с сильно закругленной передней частью опирался на шесть полутораметровых колес и был увенчан застекленным колпаком и ажурным грузоподъемным механизмом. Необычной на первый взгляд была и окраска автомобиля. Нижняя часть корпуса по ватерлинии была окрашена в красный цвет, средняя — в цвет слоновой кости, а все верхние настройки, включая палубу и крановую установку, были ярко-оранжевыми. Именно такое сочетание гарантировало, что ПЭУ будет заметна с большого расстояния при разных углах зрения и хорошо различима на любом естественном фоне.</w:t>
      </w:r>
    </w:p>
    <w:p w:rsidR="007A2D20" w:rsidRDefault="007A2D20" w:rsidP="0033535A">
      <w:pPr>
        <w:pStyle w:val="a3"/>
        <w:spacing w:before="0" w:beforeAutospacing="0" w:after="0" w:afterAutospacing="0"/>
      </w:pPr>
      <w:r>
        <w:t xml:space="preserve">В конструкции амфибии все конструировалось с целью получить высокие показатели проходимости, минимизировать массу, достичь компромисса между ограничениями габаритов по условиям авиационной транспортировки и сохранением объема для размещения спускаемою аппарата. ПЭУ можно условно разделить на три части: плавающее трехосное </w:t>
      </w:r>
      <w:proofErr w:type="spellStart"/>
      <w:r>
        <w:t>полноприводное</w:t>
      </w:r>
      <w:proofErr w:type="spellEnd"/>
      <w:r>
        <w:t xml:space="preserve"> шасси, комплекс радионавигационного оборудования, грузоподъемный механизм. Их взаимное расположение и определило компоновку. Силовой агрегат с обслуживающими системами и топливным баком занял свое место сразу за кабиной экипажа, поскольку, чтобы обеспечить наибольшую эффективность поисковых операций, радиотехнические устройства могли быть смонтированы только в переднем свесе корпуса, а оптимальное распределение весовых нагрузок достигалось за счет установки груза и стрелового крана за второй осью.</w:t>
      </w:r>
      <w:r w:rsidRPr="007A2D20">
        <w:t xml:space="preserve"> </w:t>
      </w:r>
      <w:r>
        <w:t xml:space="preserve">Равномерное расположение осей по базе (2500+2500 миллиметров) позволило ПЭУ без помех преодолевать канавы и кюветы шириной более 2 метров, обеспечивало монтаж спецоборудования и облегчало задачу придать автомобилю плавучесть. Одним из параметров, характеризующих динамические свойства и среднюю скорость движения ПЭУ, была удельная мощность, то есть отношение мощности двигателя к полной массе автомобиля, которая превышала 15 </w:t>
      </w:r>
      <w:proofErr w:type="spellStart"/>
      <w:r>
        <w:t>л</w:t>
      </w:r>
      <w:proofErr w:type="gramStart"/>
      <w:r>
        <w:t>.с</w:t>
      </w:r>
      <w:proofErr w:type="spellEnd"/>
      <w:proofErr w:type="gramEnd"/>
      <w:r>
        <w:t xml:space="preserve">/т. Это достигалось за счет установки доработанного варианта серийного 180-ти сильного двигателя </w:t>
      </w:r>
      <w:r w:rsidR="009572CD">
        <w:t>Зи</w:t>
      </w:r>
      <w:r>
        <w:t xml:space="preserve">Л-375Я — V-образного 8-ми цилиндрового бензинового рабочим объемом около 7 литров, который развивал крутящий момент 47,5 </w:t>
      </w:r>
      <w:proofErr w:type="spellStart"/>
      <w:r>
        <w:t>кгсм</w:t>
      </w:r>
      <w:proofErr w:type="spellEnd"/>
      <w:r>
        <w:t>. Из-за недостатка места радиатор установили справа от двигателя вблизи борта, а воздухозаборник сместили влево. Туда же пришлось перенести воздухоочиститель, соединив его с двигателем подводящей магистралью. При низких температурах завести двигатель помогал предпусковой подогреватель. Прямоточный глушитель установили справа снаружи палубы; 365-ти литровый топливный бак, расположенный в моторном отсеке, обеспечивал запас хода до 560 километров. Имелись эффективные системы отопления и вентиляции. Невысоким оказался уровень внутреннего шума.</w:t>
      </w:r>
    </w:p>
    <w:p w:rsidR="007A2D20" w:rsidRDefault="009572CD" w:rsidP="0033535A">
      <w:pPr>
        <w:pStyle w:val="a3"/>
        <w:spacing w:before="0" w:beforeAutospacing="0" w:after="0" w:afterAutospacing="0"/>
      </w:pPr>
      <w:r>
        <w:lastRenderedPageBreak/>
        <w:t xml:space="preserve"> </w:t>
      </w:r>
      <w:r w:rsidR="007A2D20">
        <w:t>Предусмотренного набора медикаментов и медицинского имущества было вполне достаточно, чтобы оказать первую доврачебную помощь; имелся также запас пищи и одежды. Амфибию комплектовали современным радиотехническим и навигационным комплексом. Аппаратура состояла из отдельных блоков, которые в основном размещались в носовом отсеке ПЭУ-1, но часть из них установили в кабине и за сиденьем экипажа.</w:t>
      </w:r>
      <w:r w:rsidR="007A2D20" w:rsidRPr="007A2D20">
        <w:t xml:space="preserve"> </w:t>
      </w:r>
      <w:r w:rsidR="007A2D20">
        <w:t xml:space="preserve">Существенное облегчала работу водителя установленная на ПЭУ гидромеханическая передача (ГМП), созданная в СКБ. Она включала гидротрансформатор, планетарную автоматическую коробку передач и понижающий редуктор (демультипликатор), которые заимствовали от армейского автомобиля </w:t>
      </w:r>
      <w:r>
        <w:t>Зи</w:t>
      </w:r>
      <w:r w:rsidR="007A2D20">
        <w:t>Л-135Л. Для управления режимами движения водителю достаточно было нажать одну из четырех кнопок на пульте управления. ГМП соединялась карданным валом с раздаточной коробкой, которая распределяла и увеличивала усилие двигателя, подведенное к бортовым передачам, а кроме того, приводила в действие водоходный движитель и тросовую лебедку. Крутящий момент от «</w:t>
      </w:r>
      <w:proofErr w:type="spellStart"/>
      <w:r w:rsidR="007A2D20">
        <w:t>раздатки</w:t>
      </w:r>
      <w:proofErr w:type="spellEnd"/>
      <w:r w:rsidR="007A2D20">
        <w:t xml:space="preserve">» передавался к бортовым передачам с помощью дифференциала, снабженного механизмом блокировки и рядом цилиндрических шестерен, образующих главную передачу. Управление раздаточной коробкой (включение-отключение главной передачи, водомета и лебедки, блокировка межбортового дифференциала) производилась водителем с помощью дистанционного электромеханического привода. Для привода задних и средних бортовых передач служили карданные валы, </w:t>
      </w:r>
      <w:proofErr w:type="spellStart"/>
      <w:r w:rsidR="007A2D20">
        <w:t>кинематически</w:t>
      </w:r>
      <w:proofErr w:type="spellEnd"/>
      <w:r w:rsidR="007A2D20">
        <w:t xml:space="preserve"> связанные с раздаточной коробкой. Усилие к передним бортовым передачам подводилось продольными карданными валами, соединенными с ведущими валами средних бортовых передач. Передача крутящего момента к каждому движителю осуществлялась с помощью углового редуктора с картером из магниевого сплава и колесного цилиндрического редуктора.</w:t>
      </w:r>
      <w:r w:rsidR="007A2D20" w:rsidRPr="007A2D20">
        <w:t xml:space="preserve"> </w:t>
      </w:r>
    </w:p>
    <w:p w:rsidR="007A2D20" w:rsidRDefault="007A2D20" w:rsidP="0033535A">
      <w:pPr>
        <w:pStyle w:val="a3"/>
        <w:spacing w:before="0" w:beforeAutospacing="0" w:after="0" w:afterAutospacing="0"/>
      </w:pPr>
      <w:r>
        <w:t>Управляемые передние и задние колеса оснащали независимой подвеской, тогда как средние жестко крепили к раме. Независимая подвеска управляемых колес включала поперечные вильчатые рычаги, торсионный вал в качестве упругого элемента и амортизатор от МАЗ-500.</w:t>
      </w:r>
      <w:r w:rsidR="009572CD">
        <w:t xml:space="preserve"> </w:t>
      </w:r>
      <w:r>
        <w:t xml:space="preserve"> </w:t>
      </w:r>
      <w:r w:rsidR="009572CD">
        <w:t xml:space="preserve">  </w:t>
      </w:r>
      <w:r>
        <w:t>По сравнению с винтовыми пружинами торсион обладает большей энергоемкостью и требует менее сложных направляющих устройств. Чтобы получить высокую точность кинематики перемещения колеса, все детали подвески собирались на специальном кронштейне (плите), который крепился к раме. Подвеска обеспечивала перемещение колеса вверх на 170 миллиметров. В целом, не влияя на плавность хода автомобиля, неподрессоренная средняя ось была проще по конструкции и позволяла воспринимать значительные весовые нагрузки в случае прохождения профильных препятствий, когда передние или задние колеса отрываются от опорной поверхности.</w:t>
      </w:r>
    </w:p>
    <w:p w:rsidR="007A2D20" w:rsidRDefault="009572CD" w:rsidP="0033535A">
      <w:pPr>
        <w:pStyle w:val="a3"/>
        <w:spacing w:before="0" w:beforeAutospacing="0" w:after="0" w:afterAutospacing="0"/>
      </w:pPr>
      <w:r>
        <w:t xml:space="preserve"> </w:t>
      </w:r>
      <w:r w:rsidR="007A2D20">
        <w:t xml:space="preserve">Чтобы получить дорожный просвет, достаточный для передвижения машины по мягким грунтам и пересеченной местности, ПЭУ были необходимы колеса диаметром не менее 1500 миллиметров. Загвоздка была в том, что автомобильные шины соответствующих размеров в то время отечественная промышленность не выпускала, но все же выход нашли. </w:t>
      </w:r>
      <w:proofErr w:type="gramStart"/>
      <w:r w:rsidR="007A2D20">
        <w:t>Решили использовать шины, применявшихся на сельскохозяйственных тракторах.</w:t>
      </w:r>
      <w:proofErr w:type="gramEnd"/>
      <w:r w:rsidR="007A2D20">
        <w:t xml:space="preserve"> Самыми подходящими оказались шины 15-30 (модель Я-175) производства Ярославского шинного завода. Наружный диаметр их составлял 1523 миллиметров, ширина — 420 миллиметров.</w:t>
      </w:r>
    </w:p>
    <w:p w:rsidR="007A2D20" w:rsidRDefault="00C22AEB" w:rsidP="0033535A">
      <w:pPr>
        <w:pStyle w:val="a3"/>
        <w:spacing w:before="0" w:beforeAutospacing="0" w:after="0" w:afterAutospacing="0"/>
      </w:pPr>
      <w:r>
        <w:t xml:space="preserve"> </w:t>
      </w:r>
      <w:r w:rsidR="007A2D20">
        <w:t>Инженеры «</w:t>
      </w:r>
      <w:proofErr w:type="spellStart"/>
      <w:r w:rsidR="007A2D20">
        <w:t>грачевской</w:t>
      </w:r>
      <w:proofErr w:type="spellEnd"/>
      <w:r w:rsidR="007A2D20">
        <w:t xml:space="preserve"> фирмы» спроектировали и изготовили в 1972 году модернизированный образец поисково-эвакуационной установки — ПЭУ-1М, на котором вместо крановой установки и опорных устройств за моторным отсеком </w:t>
      </w:r>
      <w:proofErr w:type="gramStart"/>
      <w:r w:rsidR="007A2D20">
        <w:t>разместили</w:t>
      </w:r>
      <w:proofErr w:type="gramEnd"/>
      <w:r w:rsidR="007A2D20">
        <w:t xml:space="preserve"> просторную пассажирскую кабину. В ней в комфортабельных условиях можно было перевозить до восьми человек. Ведущим конструктором новой машины стал Г.И.</w:t>
      </w:r>
      <w:r w:rsidR="00D02BE5">
        <w:t xml:space="preserve"> </w:t>
      </w:r>
      <w:r w:rsidR="007A2D20">
        <w:t>Хованский. Пассажирская кабина представляла собой изолированное от остальной части корпуса пространство. Основание, крыша, люки, двери, внутренние панели и другие детали изготовили из стеклопластика и пенопласта, который заполнил пространство между наружными и внутренними стенками.</w:t>
      </w:r>
    </w:p>
    <w:p w:rsidR="007A2D20" w:rsidRDefault="00C22AEB" w:rsidP="0033535A">
      <w:pPr>
        <w:pStyle w:val="a3"/>
        <w:spacing w:before="0" w:beforeAutospacing="0" w:after="0" w:afterAutospacing="0"/>
      </w:pPr>
      <w:r>
        <w:t xml:space="preserve"> </w:t>
      </w:r>
      <w:r w:rsidR="007A2D20">
        <w:t xml:space="preserve">Сталь и алюминиевые сплавы использовали в основном для арматуры и поручней. </w:t>
      </w:r>
      <w:r w:rsidR="00407554">
        <w:t xml:space="preserve">Для улучшения теплоизоляции и </w:t>
      </w:r>
      <w:proofErr w:type="spellStart"/>
      <w:r w:rsidR="00407554">
        <w:t>шу</w:t>
      </w:r>
      <w:r w:rsidR="007A2D20">
        <w:t>моизоляции</w:t>
      </w:r>
      <w:proofErr w:type="spellEnd"/>
      <w:r w:rsidR="007A2D20">
        <w:t xml:space="preserve"> внутренние панели и потолок отделали кожей. Удобство доступа к агрегатам и деталям шасси обеспечивали люки в покрытом ковром полу основания кабины. Кабину снабдили задней дверью и передним люком-лазом. Естественное освещение обеспечивали 8 глухих окон. Три одноместных сидения, трое носилок, три шкафа, </w:t>
      </w:r>
      <w:r w:rsidR="007A2D20">
        <w:lastRenderedPageBreak/>
        <w:t>столик с выдвижным ящиком и емкости в кабине, обеспечивали удобную перевозку экипажа СА и успешную работу сопровождающих специалистов.</w:t>
      </w:r>
    </w:p>
    <w:p w:rsidR="007A2D20" w:rsidRDefault="007A2D20" w:rsidP="0033535A">
      <w:pPr>
        <w:pStyle w:val="a3"/>
        <w:spacing w:before="0" w:beforeAutospacing="0" w:after="0" w:afterAutospacing="0"/>
      </w:pPr>
      <w:r>
        <w:t xml:space="preserve">В салоне размещалось штатное имущество, возимый </w:t>
      </w:r>
      <w:proofErr w:type="spellStart"/>
      <w:r w:rsidR="009572CD">
        <w:t>Зи</w:t>
      </w:r>
      <w:r>
        <w:t>П</w:t>
      </w:r>
      <w:proofErr w:type="spellEnd"/>
      <w:r>
        <w:t xml:space="preserve">, бачок для питьевой воды, три комплекта аппаратов искусственного дыхания ГС-8М, неприкосновенный запас, рукомойник и буксирный фал, емкости для штатного и медицинского имущества, штанга, капельницы, два ручных огнетушителя ОУ-2. Комфортные условия в кабине поддерживали системы вентиляции, отопления и кондиционирования воздуха, управляемые с дистанционного пульта. Для питания </w:t>
      </w:r>
      <w:proofErr w:type="spellStart"/>
      <w:r>
        <w:t>отопителя</w:t>
      </w:r>
      <w:proofErr w:type="spellEnd"/>
      <w:r>
        <w:t xml:space="preserve"> в изолированном отсеке кабины установили дополнительный 110-ти литровый топливный бак из стеклопластика. Он же позволил увеличить запас хода ПЭУ-1М до 700 километров.</w:t>
      </w:r>
    </w:p>
    <w:p w:rsidR="007A2D20" w:rsidRDefault="00C22AEB" w:rsidP="0033535A">
      <w:pPr>
        <w:pStyle w:val="a3"/>
        <w:spacing w:before="0" w:beforeAutospacing="0" w:after="0" w:afterAutospacing="0"/>
      </w:pPr>
      <w:r>
        <w:t xml:space="preserve"> </w:t>
      </w:r>
      <w:r w:rsidR="007A2D20">
        <w:t>Испытания доказали, что ПЭУ-1М превосходит ПЭУ-1 по эффективности эвакуации экипажей приводнившихся СА. Действительно, на ПЭУ-1М кроме штатного швартового круга установили ряд приспособлений, облегчавших фиксацию спускаемого аппарата к борту амфибии, а расположение переднего люка-лаза и задней двери сделало более удобным переход членов экипажа из СА в пассажирскую кабину и выход космонавтов из машины по прибытии на базу.</w:t>
      </w:r>
    </w:p>
    <w:p w:rsidR="007A2D20" w:rsidRDefault="00C22AEB" w:rsidP="0033535A">
      <w:pPr>
        <w:pStyle w:val="a3"/>
        <w:spacing w:before="0" w:beforeAutospacing="0" w:after="0" w:afterAutospacing="0"/>
      </w:pPr>
      <w:r>
        <w:t xml:space="preserve"> </w:t>
      </w:r>
      <w:r w:rsidR="007A2D20">
        <w:t>С 1974 года ПЭУ-1М стала составной частью поисково-спасательного комплекса. Теперь у поисковиков имелись наземные спасательные средства с незаурядными свойствами, не имевшие зарубежных аналогов. Они могли в кратчайшие сроки обнаружить спускаемый аппарат, точно выйти к месту его посадки и доставить экипаж с орбитальным модулем на базу.</w:t>
      </w:r>
    </w:p>
    <w:p w:rsidR="007A2D20" w:rsidRDefault="007A2D20" w:rsidP="0033535A">
      <w:pPr>
        <w:pStyle w:val="a3"/>
        <w:spacing w:before="0" w:beforeAutospacing="0" w:after="0" w:afterAutospacing="0"/>
      </w:pPr>
      <w:r>
        <w:t>Более того, ПЭУ-1 и ПЭУ-1М, осуществляя поиск совместно, значительно точнее определяли координаты СА. Кроме того, произошло своеобразное разделение функций: одна машина эвакуировала только экипаж, а другая спускаемый аппарат, что еще больше сократило время выполнения задания.</w:t>
      </w:r>
    </w:p>
    <w:p w:rsidR="007A2D20" w:rsidRDefault="00C22AEB" w:rsidP="0033535A">
      <w:pPr>
        <w:pStyle w:val="a3"/>
        <w:spacing w:before="0" w:beforeAutospacing="0" w:after="0" w:afterAutospacing="0"/>
      </w:pPr>
      <w:r>
        <w:t xml:space="preserve"> </w:t>
      </w:r>
      <w:r w:rsidR="007A2D20">
        <w:t>На этом метаморфозы ПЭУ не закончились. Вывод на орбиту космических кораблей специального назначения с более широкими возможностями привел к появлению в 1974 году СА типа «Янтарь» с измененной геометрией формы. Его размеры и форма не позволяли использовать ПЭУ-1 для погрузки и транспортировки — не хватало вылета стрелы. Чтобы принципиально не изменять крановую установку, в СКБ нарастили длину стрелы за счет промежуточной вставки, изменили и усовершенствовали другие элементы крана, в том числе ложемент под новый груз.</w:t>
      </w:r>
    </w:p>
    <w:p w:rsidR="007A2D20" w:rsidRDefault="007A2D20" w:rsidP="0033535A">
      <w:pPr>
        <w:pStyle w:val="a3"/>
        <w:spacing w:before="0" w:beforeAutospacing="0" w:after="0" w:afterAutospacing="0"/>
      </w:pPr>
      <w:r>
        <w:t>Этой модификации присвоили обозначение ПЭУ-1Б, она поступила в эксплуатацию с 1977 года. Новый образец заменил ПЭУ-1 и стал последней разработкой в этой серии машин.</w:t>
      </w:r>
    </w:p>
    <w:p w:rsidR="007A2D20" w:rsidRDefault="00557836" w:rsidP="00557836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96E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Последняя машина с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маркой ПЭУ вышла из ворот СКБ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196E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proofErr w:type="spellEnd"/>
      <w:r w:rsidRPr="00196E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1979 г.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целом</w:t>
      </w:r>
      <w:r w:rsidRPr="008A71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было построено 23 варианта машин ПЭУ с разными надстройками, которые в разное время мон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тировали на 15 одинаковых шасси: в том числе</w:t>
      </w:r>
      <w:r w:rsidRPr="00A30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13 машин ПЭУ-1</w:t>
      </w:r>
      <w:r w:rsidRPr="00544128">
        <w:t xml:space="preserve"> </w:t>
      </w:r>
      <w:r w:rsidRPr="00544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(включая две опытные),</w:t>
      </w:r>
      <w:r w:rsidRPr="00A30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6 ПЭУ-1М и 3 ПЭУ-1Б. На смену этим автомобилям после опытного </w:t>
      </w:r>
      <w:r w:rsidRPr="00A3020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ЗиЛ-5901</w:t>
      </w:r>
      <w:r w:rsidRPr="00A30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Pr="00A3020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ПЭУ-2</w:t>
      </w:r>
      <w:r w:rsidRPr="00A30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пришёл </w:t>
      </w:r>
      <w:r w:rsidRPr="00204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комплекс «490»</w:t>
      </w:r>
      <w:r w:rsidRPr="00A30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hyperlink r:id="rId7" w:history="1">
        <w:r w:rsidRPr="00A30207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ЗиЛ-4906</w:t>
        </w:r>
        <w:r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, ЗиЛ-49061 и Зи</w:t>
        </w:r>
        <w:r w:rsidRPr="00204311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Л-29061</w:t>
        </w:r>
        <w:r w:rsidRPr="00A30207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 xml:space="preserve"> «Синяя птица»</w:t>
        </w:r>
      </w:hyperlink>
      <w:r w:rsidRPr="00A30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3535A" w:rsidRDefault="0033535A" w:rsidP="0033535A">
      <w:pPr>
        <w:pStyle w:val="a3"/>
        <w:spacing w:before="0" w:beforeAutospacing="0" w:after="0" w:afterAutospacing="0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60"/>
        <w:gridCol w:w="1312"/>
        <w:gridCol w:w="1312"/>
        <w:gridCol w:w="1312"/>
      </w:tblGrid>
      <w:tr w:rsidR="00D02BE5" w:rsidRPr="00D02BE5" w:rsidTr="00D02BE5">
        <w:tc>
          <w:tcPr>
            <w:tcW w:w="0" w:type="auto"/>
            <w:gridSpan w:val="4"/>
            <w:hideMark/>
          </w:tcPr>
          <w:p w:rsidR="00D02BE5" w:rsidRPr="00D02BE5" w:rsidRDefault="00D02BE5" w:rsidP="0033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характеристики автомобилей ПЭУ</w:t>
            </w:r>
          </w:p>
        </w:tc>
      </w:tr>
      <w:tr w:rsidR="00D02BE5" w:rsidRPr="00D02BE5" w:rsidTr="00D02BE5">
        <w:tc>
          <w:tcPr>
            <w:tcW w:w="0" w:type="auto"/>
            <w:hideMark/>
          </w:tcPr>
          <w:p w:rsidR="00D02BE5" w:rsidRPr="00D02BE5" w:rsidRDefault="00D02BE5" w:rsidP="003353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0" w:type="auto"/>
            <w:hideMark/>
          </w:tcPr>
          <w:p w:rsidR="00D02BE5" w:rsidRPr="00D02BE5" w:rsidRDefault="00D02BE5" w:rsidP="003353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ПЭУ-1</w:t>
            </w:r>
          </w:p>
        </w:tc>
        <w:tc>
          <w:tcPr>
            <w:tcW w:w="0" w:type="auto"/>
            <w:hideMark/>
          </w:tcPr>
          <w:p w:rsidR="00D02BE5" w:rsidRPr="00D02BE5" w:rsidRDefault="00D02BE5" w:rsidP="003353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ПЭУ-1Б</w:t>
            </w:r>
          </w:p>
        </w:tc>
        <w:tc>
          <w:tcPr>
            <w:tcW w:w="0" w:type="auto"/>
            <w:hideMark/>
          </w:tcPr>
          <w:p w:rsidR="00D02BE5" w:rsidRPr="00D02BE5" w:rsidRDefault="00D02BE5" w:rsidP="003353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ПЭУ-1М</w:t>
            </w:r>
          </w:p>
        </w:tc>
      </w:tr>
      <w:tr w:rsidR="00D02BE5" w:rsidRPr="00D02BE5" w:rsidTr="00D02BE5">
        <w:tc>
          <w:tcPr>
            <w:tcW w:w="0" w:type="auto"/>
            <w:hideMark/>
          </w:tcPr>
          <w:p w:rsidR="00D02BE5" w:rsidRPr="00D02BE5" w:rsidRDefault="00D02BE5" w:rsidP="0033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Колесная формула</w:t>
            </w:r>
          </w:p>
        </w:tc>
        <w:tc>
          <w:tcPr>
            <w:tcW w:w="0" w:type="auto"/>
            <w:hideMark/>
          </w:tcPr>
          <w:p w:rsidR="00D02BE5" w:rsidRPr="00D02BE5" w:rsidRDefault="00D02BE5" w:rsidP="0033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6х6</w:t>
            </w:r>
          </w:p>
        </w:tc>
        <w:tc>
          <w:tcPr>
            <w:tcW w:w="0" w:type="auto"/>
            <w:hideMark/>
          </w:tcPr>
          <w:p w:rsidR="00D02BE5" w:rsidRPr="00D02BE5" w:rsidRDefault="00D02BE5" w:rsidP="0033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6х6</w:t>
            </w:r>
          </w:p>
        </w:tc>
        <w:tc>
          <w:tcPr>
            <w:tcW w:w="0" w:type="auto"/>
            <w:hideMark/>
          </w:tcPr>
          <w:p w:rsidR="00D02BE5" w:rsidRPr="00D02BE5" w:rsidRDefault="00D02BE5" w:rsidP="0033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6х6</w:t>
            </w:r>
          </w:p>
        </w:tc>
      </w:tr>
      <w:tr w:rsidR="00D02BE5" w:rsidRPr="00D02BE5" w:rsidTr="00D02BE5">
        <w:tc>
          <w:tcPr>
            <w:tcW w:w="0" w:type="auto"/>
            <w:hideMark/>
          </w:tcPr>
          <w:p w:rsidR="00D02BE5" w:rsidRPr="00D02BE5" w:rsidRDefault="00D02BE5" w:rsidP="0033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Экипаж, чел.</w:t>
            </w:r>
          </w:p>
        </w:tc>
        <w:tc>
          <w:tcPr>
            <w:tcW w:w="0" w:type="auto"/>
            <w:hideMark/>
          </w:tcPr>
          <w:p w:rsidR="00D02BE5" w:rsidRPr="00D02BE5" w:rsidRDefault="00D02BE5" w:rsidP="0033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02BE5" w:rsidRPr="00D02BE5" w:rsidRDefault="00D02BE5" w:rsidP="0033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02BE5" w:rsidRPr="00D02BE5" w:rsidRDefault="00D02BE5" w:rsidP="0033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6…8</w:t>
            </w:r>
          </w:p>
        </w:tc>
      </w:tr>
      <w:tr w:rsidR="00D02BE5" w:rsidRPr="00D02BE5" w:rsidTr="00D02BE5">
        <w:tc>
          <w:tcPr>
            <w:tcW w:w="0" w:type="auto"/>
            <w:hideMark/>
          </w:tcPr>
          <w:p w:rsidR="00D02BE5" w:rsidRPr="00D02BE5" w:rsidRDefault="00D02BE5" w:rsidP="0033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Грузоподъемность, </w:t>
            </w:r>
            <w:proofErr w:type="gramStart"/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</w:p>
        </w:tc>
        <w:tc>
          <w:tcPr>
            <w:tcW w:w="0" w:type="auto"/>
            <w:hideMark/>
          </w:tcPr>
          <w:p w:rsidR="00D02BE5" w:rsidRPr="00D02BE5" w:rsidRDefault="00D02BE5" w:rsidP="0033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02BE5" w:rsidRPr="00D02BE5" w:rsidRDefault="00D02BE5" w:rsidP="0033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02BE5" w:rsidRPr="00D02BE5" w:rsidRDefault="00D02BE5" w:rsidP="0033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D02BE5" w:rsidRPr="00D02BE5" w:rsidTr="00D02BE5">
        <w:tc>
          <w:tcPr>
            <w:tcW w:w="0" w:type="auto"/>
            <w:hideMark/>
          </w:tcPr>
          <w:p w:rsidR="00D02BE5" w:rsidRPr="00D02BE5" w:rsidRDefault="00D02BE5" w:rsidP="0033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по корпусу, </w:t>
            </w:r>
            <w:proofErr w:type="gramStart"/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D02BE5" w:rsidRPr="00D02BE5" w:rsidRDefault="00D02BE5" w:rsidP="0033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8340</w:t>
            </w:r>
          </w:p>
        </w:tc>
        <w:tc>
          <w:tcPr>
            <w:tcW w:w="0" w:type="auto"/>
            <w:hideMark/>
          </w:tcPr>
          <w:p w:rsidR="00D02BE5" w:rsidRPr="00D02BE5" w:rsidRDefault="00D02BE5" w:rsidP="0033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8340</w:t>
            </w:r>
          </w:p>
        </w:tc>
        <w:tc>
          <w:tcPr>
            <w:tcW w:w="0" w:type="auto"/>
            <w:hideMark/>
          </w:tcPr>
          <w:p w:rsidR="00D02BE5" w:rsidRPr="00D02BE5" w:rsidRDefault="00D02BE5" w:rsidP="0033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8400</w:t>
            </w:r>
          </w:p>
        </w:tc>
      </w:tr>
      <w:tr w:rsidR="00D02BE5" w:rsidRPr="00D02BE5" w:rsidTr="00D02BE5">
        <w:tc>
          <w:tcPr>
            <w:tcW w:w="0" w:type="auto"/>
            <w:hideMark/>
          </w:tcPr>
          <w:p w:rsidR="00D02BE5" w:rsidRPr="00D02BE5" w:rsidRDefault="00D02BE5" w:rsidP="0033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Ширина, </w:t>
            </w:r>
            <w:proofErr w:type="gramStart"/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D02BE5" w:rsidRPr="00D02BE5" w:rsidRDefault="00D02BE5" w:rsidP="0033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2582</w:t>
            </w:r>
          </w:p>
        </w:tc>
        <w:tc>
          <w:tcPr>
            <w:tcW w:w="0" w:type="auto"/>
            <w:hideMark/>
          </w:tcPr>
          <w:p w:rsidR="00D02BE5" w:rsidRPr="00D02BE5" w:rsidRDefault="00D02BE5" w:rsidP="0033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2582</w:t>
            </w:r>
          </w:p>
        </w:tc>
        <w:tc>
          <w:tcPr>
            <w:tcW w:w="0" w:type="auto"/>
            <w:hideMark/>
          </w:tcPr>
          <w:p w:rsidR="00D02BE5" w:rsidRPr="00D02BE5" w:rsidRDefault="00D02BE5" w:rsidP="0033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2582</w:t>
            </w:r>
          </w:p>
        </w:tc>
      </w:tr>
      <w:tr w:rsidR="00D02BE5" w:rsidRPr="00D02BE5" w:rsidTr="00D02BE5">
        <w:tc>
          <w:tcPr>
            <w:tcW w:w="0" w:type="auto"/>
            <w:hideMark/>
          </w:tcPr>
          <w:p w:rsidR="00D02BE5" w:rsidRPr="00D02BE5" w:rsidRDefault="00D02BE5" w:rsidP="0033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 по кабине, </w:t>
            </w:r>
            <w:proofErr w:type="gramStart"/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D02BE5" w:rsidRPr="00D02BE5" w:rsidRDefault="00D02BE5" w:rsidP="0033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2510</w:t>
            </w:r>
          </w:p>
        </w:tc>
        <w:tc>
          <w:tcPr>
            <w:tcW w:w="0" w:type="auto"/>
            <w:hideMark/>
          </w:tcPr>
          <w:p w:rsidR="00D02BE5" w:rsidRPr="00D02BE5" w:rsidRDefault="00D02BE5" w:rsidP="0033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2510</w:t>
            </w:r>
          </w:p>
        </w:tc>
        <w:tc>
          <w:tcPr>
            <w:tcW w:w="0" w:type="auto"/>
            <w:hideMark/>
          </w:tcPr>
          <w:p w:rsidR="00D02BE5" w:rsidRPr="00D02BE5" w:rsidRDefault="00D02BE5" w:rsidP="0033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2770</w:t>
            </w:r>
          </w:p>
        </w:tc>
      </w:tr>
      <w:tr w:rsidR="00D02BE5" w:rsidRPr="00D02BE5" w:rsidTr="00D02BE5">
        <w:tc>
          <w:tcPr>
            <w:tcW w:w="0" w:type="auto"/>
            <w:hideMark/>
          </w:tcPr>
          <w:p w:rsidR="00D02BE5" w:rsidRPr="00D02BE5" w:rsidRDefault="00D02BE5" w:rsidP="0033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Колея, </w:t>
            </w:r>
            <w:proofErr w:type="gramStart"/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D02BE5" w:rsidRPr="00D02BE5" w:rsidRDefault="00D02BE5" w:rsidP="0033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2156</w:t>
            </w:r>
          </w:p>
        </w:tc>
        <w:tc>
          <w:tcPr>
            <w:tcW w:w="0" w:type="auto"/>
            <w:hideMark/>
          </w:tcPr>
          <w:p w:rsidR="00D02BE5" w:rsidRPr="00D02BE5" w:rsidRDefault="00D02BE5" w:rsidP="0033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2156</w:t>
            </w:r>
          </w:p>
        </w:tc>
        <w:tc>
          <w:tcPr>
            <w:tcW w:w="0" w:type="auto"/>
            <w:hideMark/>
          </w:tcPr>
          <w:p w:rsidR="00D02BE5" w:rsidRPr="00D02BE5" w:rsidRDefault="00D02BE5" w:rsidP="0033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2156</w:t>
            </w:r>
          </w:p>
        </w:tc>
      </w:tr>
      <w:tr w:rsidR="00D02BE5" w:rsidRPr="00D02BE5" w:rsidTr="00D02BE5">
        <w:tc>
          <w:tcPr>
            <w:tcW w:w="0" w:type="auto"/>
            <w:hideMark/>
          </w:tcPr>
          <w:p w:rsidR="00D02BE5" w:rsidRPr="00D02BE5" w:rsidRDefault="00D02BE5" w:rsidP="0033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База, </w:t>
            </w:r>
            <w:proofErr w:type="gramStart"/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D02BE5" w:rsidRPr="00D02BE5" w:rsidRDefault="00D02BE5" w:rsidP="0033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2500+2500</w:t>
            </w:r>
          </w:p>
        </w:tc>
        <w:tc>
          <w:tcPr>
            <w:tcW w:w="0" w:type="auto"/>
            <w:hideMark/>
          </w:tcPr>
          <w:p w:rsidR="00D02BE5" w:rsidRPr="00D02BE5" w:rsidRDefault="00D02BE5" w:rsidP="0033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2500+2500</w:t>
            </w:r>
          </w:p>
        </w:tc>
        <w:tc>
          <w:tcPr>
            <w:tcW w:w="0" w:type="auto"/>
            <w:hideMark/>
          </w:tcPr>
          <w:p w:rsidR="00D02BE5" w:rsidRPr="00D02BE5" w:rsidRDefault="00D02BE5" w:rsidP="0033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2500+2500</w:t>
            </w:r>
          </w:p>
        </w:tc>
      </w:tr>
      <w:tr w:rsidR="00D02BE5" w:rsidRPr="00D02BE5" w:rsidTr="00D02BE5">
        <w:tc>
          <w:tcPr>
            <w:tcW w:w="0" w:type="auto"/>
            <w:hideMark/>
          </w:tcPr>
          <w:p w:rsidR="00D02BE5" w:rsidRPr="00D02BE5" w:rsidRDefault="00D02BE5" w:rsidP="0033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Дорожный просвет минимальный, </w:t>
            </w:r>
            <w:proofErr w:type="gramStart"/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D02BE5" w:rsidRPr="00D02BE5" w:rsidRDefault="00D02BE5" w:rsidP="0033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0" w:type="auto"/>
            <w:hideMark/>
          </w:tcPr>
          <w:p w:rsidR="00D02BE5" w:rsidRPr="00D02BE5" w:rsidRDefault="00D02BE5" w:rsidP="0033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0" w:type="auto"/>
            <w:hideMark/>
          </w:tcPr>
          <w:p w:rsidR="00D02BE5" w:rsidRPr="00D02BE5" w:rsidRDefault="00D02BE5" w:rsidP="0033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</w:tr>
      <w:tr w:rsidR="00D02BE5" w:rsidRPr="00D02BE5" w:rsidTr="00D02BE5">
        <w:tc>
          <w:tcPr>
            <w:tcW w:w="0" w:type="auto"/>
            <w:hideMark/>
          </w:tcPr>
          <w:p w:rsidR="00D02BE5" w:rsidRPr="00D02BE5" w:rsidRDefault="00D02BE5" w:rsidP="0033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Радиус поворота, </w:t>
            </w:r>
            <w:proofErr w:type="gramStart"/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D02BE5" w:rsidRPr="00D02BE5" w:rsidRDefault="00D02BE5" w:rsidP="0033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D02BE5" w:rsidRPr="00D02BE5" w:rsidRDefault="00D02BE5" w:rsidP="0033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D02BE5" w:rsidRPr="00D02BE5" w:rsidRDefault="00D02BE5" w:rsidP="0033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2BE5" w:rsidRPr="00D02BE5" w:rsidTr="00D02BE5">
        <w:tc>
          <w:tcPr>
            <w:tcW w:w="0" w:type="auto"/>
            <w:hideMark/>
          </w:tcPr>
          <w:p w:rsidR="00D02BE5" w:rsidRPr="00D02BE5" w:rsidRDefault="00D02BE5" w:rsidP="0033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скорость движения по шоссе, км/час</w:t>
            </w:r>
          </w:p>
        </w:tc>
        <w:tc>
          <w:tcPr>
            <w:tcW w:w="0" w:type="auto"/>
            <w:hideMark/>
          </w:tcPr>
          <w:p w:rsidR="00D02BE5" w:rsidRPr="00D02BE5" w:rsidRDefault="00D02BE5" w:rsidP="0033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D02BE5" w:rsidRPr="00D02BE5" w:rsidRDefault="00D02BE5" w:rsidP="0033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D02BE5" w:rsidRPr="00D02BE5" w:rsidRDefault="00D02BE5" w:rsidP="0033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D02BE5" w:rsidRPr="00D02BE5" w:rsidTr="00D02BE5">
        <w:tc>
          <w:tcPr>
            <w:tcW w:w="0" w:type="auto"/>
            <w:hideMark/>
          </w:tcPr>
          <w:p w:rsidR="00D02BE5" w:rsidRPr="00D02BE5" w:rsidRDefault="00D02BE5" w:rsidP="0033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скорость с грузом по шоссе, км/ч</w:t>
            </w:r>
          </w:p>
        </w:tc>
        <w:tc>
          <w:tcPr>
            <w:tcW w:w="0" w:type="auto"/>
            <w:hideMark/>
          </w:tcPr>
          <w:p w:rsidR="00D02BE5" w:rsidRPr="00D02BE5" w:rsidRDefault="00D02BE5" w:rsidP="0033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40…48</w:t>
            </w:r>
          </w:p>
        </w:tc>
        <w:tc>
          <w:tcPr>
            <w:tcW w:w="0" w:type="auto"/>
            <w:hideMark/>
          </w:tcPr>
          <w:p w:rsidR="00D02BE5" w:rsidRPr="00D02BE5" w:rsidRDefault="00D02BE5" w:rsidP="0033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40…48</w:t>
            </w:r>
          </w:p>
        </w:tc>
        <w:tc>
          <w:tcPr>
            <w:tcW w:w="0" w:type="auto"/>
            <w:hideMark/>
          </w:tcPr>
          <w:p w:rsidR="00D02BE5" w:rsidRPr="00D02BE5" w:rsidRDefault="00D02BE5" w:rsidP="0033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40…48</w:t>
            </w:r>
          </w:p>
        </w:tc>
      </w:tr>
      <w:tr w:rsidR="00D02BE5" w:rsidRPr="00D02BE5" w:rsidTr="00D02BE5">
        <w:tc>
          <w:tcPr>
            <w:tcW w:w="0" w:type="auto"/>
            <w:hideMark/>
          </w:tcPr>
          <w:p w:rsidR="00D02BE5" w:rsidRPr="00D02BE5" w:rsidRDefault="00D02BE5" w:rsidP="0033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 же по булыжной дороге, </w:t>
            </w:r>
            <w:proofErr w:type="gramStart"/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hideMark/>
          </w:tcPr>
          <w:p w:rsidR="00D02BE5" w:rsidRPr="00D02BE5" w:rsidRDefault="00D02BE5" w:rsidP="0033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D02BE5" w:rsidRPr="00D02BE5" w:rsidRDefault="00D02BE5" w:rsidP="0033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D02BE5" w:rsidRPr="00D02BE5" w:rsidRDefault="00D02BE5" w:rsidP="0033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D02BE5" w:rsidRPr="00D02BE5" w:rsidTr="00D02BE5">
        <w:tc>
          <w:tcPr>
            <w:tcW w:w="0" w:type="auto"/>
            <w:hideMark/>
          </w:tcPr>
          <w:p w:rsidR="00D02BE5" w:rsidRPr="00D02BE5" w:rsidRDefault="00D02BE5" w:rsidP="0033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То же по разбитой грунтовой дороге, </w:t>
            </w:r>
            <w:proofErr w:type="gramStart"/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hideMark/>
          </w:tcPr>
          <w:p w:rsidR="00D02BE5" w:rsidRPr="00D02BE5" w:rsidRDefault="00D02BE5" w:rsidP="0033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15…21</w:t>
            </w:r>
          </w:p>
        </w:tc>
        <w:tc>
          <w:tcPr>
            <w:tcW w:w="0" w:type="auto"/>
            <w:hideMark/>
          </w:tcPr>
          <w:p w:rsidR="00D02BE5" w:rsidRPr="00D02BE5" w:rsidRDefault="00D02BE5" w:rsidP="0033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15…21</w:t>
            </w:r>
          </w:p>
        </w:tc>
        <w:tc>
          <w:tcPr>
            <w:tcW w:w="0" w:type="auto"/>
            <w:hideMark/>
          </w:tcPr>
          <w:p w:rsidR="00D02BE5" w:rsidRPr="00D02BE5" w:rsidRDefault="00D02BE5" w:rsidP="0033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15…21</w:t>
            </w:r>
          </w:p>
        </w:tc>
      </w:tr>
      <w:tr w:rsidR="00D02BE5" w:rsidRPr="00D02BE5" w:rsidTr="00D02BE5">
        <w:tc>
          <w:tcPr>
            <w:tcW w:w="0" w:type="auto"/>
            <w:hideMark/>
          </w:tcPr>
          <w:p w:rsidR="00D02BE5" w:rsidRPr="00D02BE5" w:rsidRDefault="00D02BE5" w:rsidP="0033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скорость движения на воде, </w:t>
            </w:r>
            <w:proofErr w:type="gramStart"/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  <w:p w:rsidR="00D02BE5" w:rsidRPr="00D02BE5" w:rsidRDefault="00D02BE5" w:rsidP="0033535A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груза</w:t>
            </w:r>
          </w:p>
          <w:p w:rsidR="00D02BE5" w:rsidRPr="00D02BE5" w:rsidRDefault="00D02BE5" w:rsidP="0033535A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грузом</w:t>
            </w:r>
          </w:p>
        </w:tc>
        <w:tc>
          <w:tcPr>
            <w:tcW w:w="0" w:type="auto"/>
            <w:hideMark/>
          </w:tcPr>
          <w:p w:rsidR="00D02BE5" w:rsidRPr="00D02BE5" w:rsidRDefault="00D02BE5" w:rsidP="0033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7,5</w:t>
            </w: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6,3</w:t>
            </w:r>
          </w:p>
        </w:tc>
        <w:tc>
          <w:tcPr>
            <w:tcW w:w="0" w:type="auto"/>
            <w:hideMark/>
          </w:tcPr>
          <w:p w:rsidR="00D02BE5" w:rsidRPr="00D02BE5" w:rsidRDefault="00D02BE5" w:rsidP="0033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7,5</w:t>
            </w: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6,3</w:t>
            </w:r>
          </w:p>
        </w:tc>
        <w:tc>
          <w:tcPr>
            <w:tcW w:w="0" w:type="auto"/>
            <w:hideMark/>
          </w:tcPr>
          <w:p w:rsidR="00D02BE5" w:rsidRPr="00D02BE5" w:rsidRDefault="00D02BE5" w:rsidP="0033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7,5</w:t>
            </w: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6,3</w:t>
            </w:r>
          </w:p>
        </w:tc>
      </w:tr>
      <w:tr w:rsidR="00D02BE5" w:rsidRPr="00D02BE5" w:rsidTr="00D02BE5">
        <w:tc>
          <w:tcPr>
            <w:tcW w:w="0" w:type="auto"/>
            <w:hideMark/>
          </w:tcPr>
          <w:p w:rsidR="00D02BE5" w:rsidRPr="00D02BE5" w:rsidRDefault="00D02BE5" w:rsidP="0033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Запас хода, </w:t>
            </w:r>
            <w:proofErr w:type="gramStart"/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0" w:type="auto"/>
            <w:hideMark/>
          </w:tcPr>
          <w:p w:rsidR="00D02BE5" w:rsidRPr="00D02BE5" w:rsidRDefault="00D02BE5" w:rsidP="0033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0" w:type="auto"/>
            <w:hideMark/>
          </w:tcPr>
          <w:p w:rsidR="00D02BE5" w:rsidRPr="00D02BE5" w:rsidRDefault="00D02BE5" w:rsidP="0033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0" w:type="auto"/>
            <w:hideMark/>
          </w:tcPr>
          <w:p w:rsidR="00D02BE5" w:rsidRPr="00D02BE5" w:rsidRDefault="00D02BE5" w:rsidP="0033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D02BE5" w:rsidRPr="00D02BE5" w:rsidTr="00D02BE5">
        <w:tc>
          <w:tcPr>
            <w:tcW w:w="0" w:type="auto"/>
            <w:hideMark/>
          </w:tcPr>
          <w:p w:rsidR="00D02BE5" w:rsidRPr="00D02BE5" w:rsidRDefault="00D02BE5" w:rsidP="0033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Наибольший преодолеваемый подъем, град</w:t>
            </w:r>
          </w:p>
          <w:p w:rsidR="00D02BE5" w:rsidRPr="00D02BE5" w:rsidRDefault="00D02BE5" w:rsidP="0033535A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груза</w:t>
            </w:r>
          </w:p>
          <w:p w:rsidR="00D02BE5" w:rsidRPr="00D02BE5" w:rsidRDefault="00D02BE5" w:rsidP="0033535A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грузом</w:t>
            </w:r>
          </w:p>
        </w:tc>
        <w:tc>
          <w:tcPr>
            <w:tcW w:w="0" w:type="auto"/>
            <w:hideMark/>
          </w:tcPr>
          <w:p w:rsidR="00D02BE5" w:rsidRPr="00D02BE5" w:rsidRDefault="00D02BE5" w:rsidP="0033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34</w:t>
            </w: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</w:t>
            </w:r>
          </w:p>
        </w:tc>
        <w:tc>
          <w:tcPr>
            <w:tcW w:w="0" w:type="auto"/>
            <w:hideMark/>
          </w:tcPr>
          <w:p w:rsidR="00D02BE5" w:rsidRPr="00D02BE5" w:rsidRDefault="00D02BE5" w:rsidP="0033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34</w:t>
            </w: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</w:t>
            </w:r>
          </w:p>
        </w:tc>
        <w:tc>
          <w:tcPr>
            <w:tcW w:w="0" w:type="auto"/>
            <w:hideMark/>
          </w:tcPr>
          <w:p w:rsidR="00D02BE5" w:rsidRPr="00D02BE5" w:rsidRDefault="00D02BE5" w:rsidP="0033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34</w:t>
            </w: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</w:t>
            </w:r>
          </w:p>
        </w:tc>
      </w:tr>
      <w:tr w:rsidR="00D02BE5" w:rsidRPr="00D02BE5" w:rsidTr="00D02BE5">
        <w:tc>
          <w:tcPr>
            <w:tcW w:w="0" w:type="auto"/>
            <w:hideMark/>
          </w:tcPr>
          <w:p w:rsidR="00D02BE5" w:rsidRPr="00D02BE5" w:rsidRDefault="00D02BE5" w:rsidP="0033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Наиболышая</w:t>
            </w:r>
            <w:proofErr w:type="spellEnd"/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преодолеваемая волна, </w:t>
            </w:r>
            <w:proofErr w:type="gramStart"/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D02BE5" w:rsidRPr="00D02BE5" w:rsidRDefault="00D02BE5" w:rsidP="0033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0,5…0,6</w:t>
            </w:r>
          </w:p>
        </w:tc>
        <w:tc>
          <w:tcPr>
            <w:tcW w:w="0" w:type="auto"/>
            <w:hideMark/>
          </w:tcPr>
          <w:p w:rsidR="00D02BE5" w:rsidRPr="00D02BE5" w:rsidRDefault="00D02BE5" w:rsidP="0033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0,5…0,6</w:t>
            </w:r>
          </w:p>
        </w:tc>
        <w:tc>
          <w:tcPr>
            <w:tcW w:w="0" w:type="auto"/>
            <w:hideMark/>
          </w:tcPr>
          <w:p w:rsidR="00D02BE5" w:rsidRPr="00D02BE5" w:rsidRDefault="00D02BE5" w:rsidP="0033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0,5…0,6</w:t>
            </w:r>
          </w:p>
        </w:tc>
      </w:tr>
      <w:tr w:rsidR="00D02BE5" w:rsidRPr="00D02BE5" w:rsidTr="00D02BE5">
        <w:tc>
          <w:tcPr>
            <w:tcW w:w="0" w:type="auto"/>
            <w:hideMark/>
          </w:tcPr>
          <w:p w:rsidR="00D02BE5" w:rsidRPr="00D02BE5" w:rsidRDefault="00D02BE5" w:rsidP="0033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Наибольший угол выхода из воды без груза/ с грузом, град</w:t>
            </w:r>
          </w:p>
        </w:tc>
        <w:tc>
          <w:tcPr>
            <w:tcW w:w="0" w:type="auto"/>
            <w:hideMark/>
          </w:tcPr>
          <w:p w:rsidR="00D02BE5" w:rsidRPr="00D02BE5" w:rsidRDefault="00D02BE5" w:rsidP="0033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20.12.09</w:t>
            </w:r>
          </w:p>
        </w:tc>
        <w:tc>
          <w:tcPr>
            <w:tcW w:w="0" w:type="auto"/>
            <w:hideMark/>
          </w:tcPr>
          <w:p w:rsidR="00D02BE5" w:rsidRPr="00D02BE5" w:rsidRDefault="00D02BE5" w:rsidP="0033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20.12.09</w:t>
            </w:r>
          </w:p>
        </w:tc>
        <w:tc>
          <w:tcPr>
            <w:tcW w:w="0" w:type="auto"/>
            <w:hideMark/>
          </w:tcPr>
          <w:p w:rsidR="00D02BE5" w:rsidRPr="00D02BE5" w:rsidRDefault="00D02BE5" w:rsidP="0033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20.12.09</w:t>
            </w:r>
          </w:p>
        </w:tc>
      </w:tr>
      <w:tr w:rsidR="00D02BE5" w:rsidRPr="00D02BE5" w:rsidTr="00D02BE5">
        <w:tc>
          <w:tcPr>
            <w:tcW w:w="0" w:type="auto"/>
            <w:hideMark/>
          </w:tcPr>
          <w:p w:rsidR="00D02BE5" w:rsidRPr="00D02BE5" w:rsidRDefault="00D02BE5" w:rsidP="0033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Наибольший угол входа в воду с грузом, град</w:t>
            </w:r>
          </w:p>
        </w:tc>
        <w:tc>
          <w:tcPr>
            <w:tcW w:w="0" w:type="auto"/>
            <w:hideMark/>
          </w:tcPr>
          <w:p w:rsidR="00D02BE5" w:rsidRPr="00D02BE5" w:rsidRDefault="00D02BE5" w:rsidP="0033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D02BE5" w:rsidRPr="00D02BE5" w:rsidRDefault="00D02BE5" w:rsidP="0033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D02BE5" w:rsidRPr="00D02BE5" w:rsidRDefault="00D02BE5" w:rsidP="0033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D02BE5" w:rsidRPr="00D02BE5" w:rsidTr="00D02BE5">
        <w:tc>
          <w:tcPr>
            <w:tcW w:w="0" w:type="auto"/>
            <w:hideMark/>
          </w:tcPr>
          <w:p w:rsidR="00D02BE5" w:rsidRPr="00D02BE5" w:rsidRDefault="00D02BE5" w:rsidP="0033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Наибольший поперечный крен, град</w:t>
            </w:r>
          </w:p>
        </w:tc>
        <w:tc>
          <w:tcPr>
            <w:tcW w:w="0" w:type="auto"/>
            <w:hideMark/>
          </w:tcPr>
          <w:p w:rsidR="00D02BE5" w:rsidRPr="00D02BE5" w:rsidRDefault="00D02BE5" w:rsidP="0033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D02BE5" w:rsidRPr="00D02BE5" w:rsidRDefault="00D02BE5" w:rsidP="0033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D02BE5" w:rsidRPr="00D02BE5" w:rsidRDefault="00D02BE5" w:rsidP="0033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D02BE5" w:rsidRPr="00D02BE5" w:rsidTr="00D02BE5">
        <w:tc>
          <w:tcPr>
            <w:tcW w:w="0" w:type="auto"/>
            <w:hideMark/>
          </w:tcPr>
          <w:p w:rsidR="00D02BE5" w:rsidRPr="00D02BE5" w:rsidRDefault="00D02BE5" w:rsidP="0033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в снаряженном состоянии, </w:t>
            </w:r>
            <w:proofErr w:type="gramStart"/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D02BE5" w:rsidRPr="00D02BE5" w:rsidRDefault="00D02BE5" w:rsidP="0033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</w:t>
            </w:r>
          </w:p>
        </w:tc>
        <w:tc>
          <w:tcPr>
            <w:tcW w:w="0" w:type="auto"/>
            <w:hideMark/>
          </w:tcPr>
          <w:p w:rsidR="00D02BE5" w:rsidRPr="00D02BE5" w:rsidRDefault="00D02BE5" w:rsidP="0033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д.</w:t>
            </w:r>
          </w:p>
        </w:tc>
        <w:tc>
          <w:tcPr>
            <w:tcW w:w="0" w:type="auto"/>
            <w:hideMark/>
          </w:tcPr>
          <w:p w:rsidR="00D02BE5" w:rsidRPr="00D02BE5" w:rsidRDefault="00D02BE5" w:rsidP="0033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8670</w:t>
            </w:r>
          </w:p>
        </w:tc>
      </w:tr>
      <w:tr w:rsidR="00D02BE5" w:rsidRPr="00D02BE5" w:rsidTr="00D02BE5">
        <w:tc>
          <w:tcPr>
            <w:tcW w:w="0" w:type="auto"/>
            <w:hideMark/>
          </w:tcPr>
          <w:p w:rsidR="00D02BE5" w:rsidRPr="00D02BE5" w:rsidRDefault="00D02BE5" w:rsidP="0033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Полная масса, </w:t>
            </w:r>
            <w:proofErr w:type="gramStart"/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D02BE5" w:rsidRPr="00D02BE5" w:rsidRDefault="00D02BE5" w:rsidP="0033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11720</w:t>
            </w:r>
          </w:p>
        </w:tc>
        <w:tc>
          <w:tcPr>
            <w:tcW w:w="0" w:type="auto"/>
            <w:hideMark/>
          </w:tcPr>
          <w:p w:rsidR="00D02BE5" w:rsidRPr="00D02BE5" w:rsidRDefault="00D02BE5" w:rsidP="0033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д.</w:t>
            </w:r>
          </w:p>
        </w:tc>
        <w:tc>
          <w:tcPr>
            <w:tcW w:w="0" w:type="auto"/>
            <w:hideMark/>
          </w:tcPr>
          <w:p w:rsidR="00D02BE5" w:rsidRPr="00D02BE5" w:rsidRDefault="00D02BE5" w:rsidP="0033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д.</w:t>
            </w:r>
          </w:p>
        </w:tc>
      </w:tr>
      <w:tr w:rsidR="00D02BE5" w:rsidRPr="00D02BE5" w:rsidTr="00D02BE5">
        <w:tc>
          <w:tcPr>
            <w:tcW w:w="0" w:type="auto"/>
            <w:hideMark/>
          </w:tcPr>
          <w:p w:rsidR="00D02BE5" w:rsidRPr="00D02BE5" w:rsidRDefault="00D02BE5" w:rsidP="0033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</w:t>
            </w:r>
          </w:p>
        </w:tc>
        <w:tc>
          <w:tcPr>
            <w:tcW w:w="0" w:type="auto"/>
            <w:hideMark/>
          </w:tcPr>
          <w:p w:rsidR="00D02BE5" w:rsidRPr="00D02BE5" w:rsidRDefault="009572CD" w:rsidP="0033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</w:t>
            </w:r>
            <w:r w:rsidR="00D02BE5"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Л-375Я</w:t>
            </w:r>
          </w:p>
        </w:tc>
        <w:tc>
          <w:tcPr>
            <w:tcW w:w="0" w:type="auto"/>
            <w:hideMark/>
          </w:tcPr>
          <w:p w:rsidR="00D02BE5" w:rsidRPr="00D02BE5" w:rsidRDefault="009572CD" w:rsidP="0033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</w:t>
            </w:r>
            <w:r w:rsidR="00D02BE5"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Л-375Я</w:t>
            </w:r>
          </w:p>
        </w:tc>
        <w:tc>
          <w:tcPr>
            <w:tcW w:w="0" w:type="auto"/>
            <w:hideMark/>
          </w:tcPr>
          <w:p w:rsidR="00D02BE5" w:rsidRPr="00D02BE5" w:rsidRDefault="009572CD" w:rsidP="0033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</w:t>
            </w:r>
            <w:r w:rsidR="00D02BE5"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Л-375Я</w:t>
            </w:r>
          </w:p>
        </w:tc>
      </w:tr>
      <w:tr w:rsidR="00D02BE5" w:rsidRPr="00D02BE5" w:rsidTr="00D02BE5">
        <w:tc>
          <w:tcPr>
            <w:tcW w:w="0" w:type="auto"/>
            <w:hideMark/>
          </w:tcPr>
          <w:p w:rsidR="00D02BE5" w:rsidRPr="00D02BE5" w:rsidRDefault="00D02BE5" w:rsidP="0033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объем, </w:t>
            </w:r>
            <w:proofErr w:type="gramStart"/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D02BE5" w:rsidRPr="00D02BE5" w:rsidRDefault="00D02BE5" w:rsidP="0033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02BE5" w:rsidRPr="00D02BE5" w:rsidRDefault="00D02BE5" w:rsidP="0033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02BE5" w:rsidRPr="00D02BE5" w:rsidRDefault="00D02BE5" w:rsidP="0033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02BE5" w:rsidRPr="00D02BE5" w:rsidTr="00D02BE5">
        <w:tc>
          <w:tcPr>
            <w:tcW w:w="0" w:type="auto"/>
            <w:hideMark/>
          </w:tcPr>
          <w:p w:rsidR="00D02BE5" w:rsidRPr="00D02BE5" w:rsidRDefault="00D02BE5" w:rsidP="0033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Мощность, </w:t>
            </w:r>
            <w:proofErr w:type="spellStart"/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proofErr w:type="gramStart"/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при 3200 мин</w:t>
            </w: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–1</w:t>
            </w:r>
          </w:p>
        </w:tc>
        <w:tc>
          <w:tcPr>
            <w:tcW w:w="0" w:type="auto"/>
            <w:hideMark/>
          </w:tcPr>
          <w:p w:rsidR="00D02BE5" w:rsidRPr="00D02BE5" w:rsidRDefault="00D02BE5" w:rsidP="0033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hideMark/>
          </w:tcPr>
          <w:p w:rsidR="00D02BE5" w:rsidRPr="00D02BE5" w:rsidRDefault="00D02BE5" w:rsidP="0033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hideMark/>
          </w:tcPr>
          <w:p w:rsidR="00D02BE5" w:rsidRPr="00D02BE5" w:rsidRDefault="00D02BE5" w:rsidP="0033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</w:tbl>
    <w:p w:rsidR="00D02BE5" w:rsidRDefault="00D02BE5" w:rsidP="0033535A">
      <w:pPr>
        <w:pStyle w:val="a3"/>
        <w:spacing w:before="0" w:beforeAutospacing="0" w:after="0" w:afterAutospacing="0"/>
      </w:pPr>
    </w:p>
    <w:p w:rsidR="007A2D20" w:rsidRDefault="007A2D20" w:rsidP="0033535A">
      <w:pPr>
        <w:pStyle w:val="a3"/>
        <w:spacing w:before="0" w:beforeAutospacing="0" w:after="0" w:afterAutospacing="0"/>
        <w:jc w:val="center"/>
      </w:pPr>
      <w:r>
        <w:rPr>
          <w:rStyle w:val="a4"/>
        </w:rPr>
        <w:t>Технические параметры  ПЭУ-1</w:t>
      </w:r>
    </w:p>
    <w:p w:rsidR="007A2D20" w:rsidRDefault="007A2D20" w:rsidP="0033535A">
      <w:pPr>
        <w:pStyle w:val="a3"/>
        <w:spacing w:before="0" w:beforeAutospacing="0" w:after="0" w:afterAutospacing="0"/>
      </w:pPr>
      <w:proofErr w:type="gramStart"/>
      <w:r>
        <w:t>Колесная формула                                                    6x6</w:t>
      </w:r>
      <w:r>
        <w:br/>
        <w:t>Экипаж, чел.                                                              4</w:t>
      </w:r>
      <w:r>
        <w:br/>
        <w:t>База автомобиля, мм                                             2500+2500</w:t>
      </w:r>
      <w:r>
        <w:br/>
        <w:t>Колея, мм                                                                  2156</w:t>
      </w:r>
      <w:r>
        <w:br/>
        <w:t>Длина по корпусу, мм                                                 8400</w:t>
      </w:r>
      <w:r>
        <w:br/>
        <w:t>Длина по крану, мм                                                     9618</w:t>
      </w:r>
      <w:r>
        <w:br/>
        <w:t>Ширина по колесам, мм                                               2582</w:t>
      </w:r>
      <w:r>
        <w:br/>
        <w:t>Высота по кабине, мм                                                  2500</w:t>
      </w:r>
      <w:r>
        <w:br/>
        <w:t>Высота по палубе, мм                                                  1960</w:t>
      </w:r>
      <w:r>
        <w:br/>
        <w:t>Высота по крану, мм                                                    3765</w:t>
      </w:r>
      <w:r>
        <w:br/>
        <w:t>Монтажная высота по верхней полке лонжеронов, мм   1066</w:t>
      </w:r>
      <w:r>
        <w:br/>
        <w:t>Дорожный просвет по рычагам подвески, мм                560</w:t>
      </w:r>
      <w:r>
        <w:br/>
        <w:t>Дорожный</w:t>
      </w:r>
      <w:proofErr w:type="gramEnd"/>
      <w:r>
        <w:t xml:space="preserve"> </w:t>
      </w:r>
      <w:proofErr w:type="gramStart"/>
      <w:r>
        <w:t>просвет под днищем корпуса, мм                 660</w:t>
      </w:r>
      <w:r>
        <w:br/>
        <w:t>Радиус поворота по переднему внешнему колесу, м     11,0</w:t>
      </w:r>
      <w:r>
        <w:br/>
        <w:t>Ширина преодолеваемого рва, м                                  2,0</w:t>
      </w:r>
      <w:r>
        <w:br/>
        <w:t>Наибольший преодолеваемый подъем, град.                30°</w:t>
      </w:r>
      <w:r>
        <w:br/>
        <w:t>Наибольший крен, град.                                              22°</w:t>
      </w:r>
      <w:r>
        <w:br/>
        <w:t>Угол свеса передний, град.                                         32°</w:t>
      </w:r>
      <w:r>
        <w:br/>
        <w:t>Угол свеса задний, град.                                             90°</w:t>
      </w:r>
      <w:r>
        <w:br/>
        <w:t>Масса снаряженного автомобиля, кг                             8170</w:t>
      </w:r>
      <w:r>
        <w:br/>
        <w:t>Распределение снаряженной массы, кг:                       </w:t>
      </w:r>
      <w:r>
        <w:br/>
        <w:t>на передние колеса                                                    4130</w:t>
      </w:r>
      <w:r>
        <w:br/>
        <w:t>на средние колеса                                                      1660</w:t>
      </w:r>
      <w:r>
        <w:br/>
        <w:t>на задние колеса                                                        2380</w:t>
      </w:r>
      <w:r>
        <w:br/>
        <w:t>Грузоподъемность</w:t>
      </w:r>
      <w:proofErr w:type="gramEnd"/>
      <w:r>
        <w:t xml:space="preserve">, </w:t>
      </w:r>
      <w:proofErr w:type="gramStart"/>
      <w:r>
        <w:t>кг</w:t>
      </w:r>
      <w:proofErr w:type="gramEnd"/>
      <w:r>
        <w:t>                                                  3000</w:t>
      </w:r>
      <w:r>
        <w:br/>
        <w:t>Полная масса автомобиля, кг                                       11720</w:t>
      </w:r>
    </w:p>
    <w:p w:rsidR="007A2D20" w:rsidRDefault="007A2D20" w:rsidP="0033535A">
      <w:pPr>
        <w:pStyle w:val="a3"/>
        <w:spacing w:before="0" w:beforeAutospacing="0" w:after="0" w:afterAutospacing="0"/>
      </w:pPr>
      <w:r>
        <w:t>Двигатель                                                                   </w:t>
      </w:r>
      <w:r w:rsidR="009572CD">
        <w:t>Зи</w:t>
      </w:r>
      <w:r>
        <w:t>Л-375</w:t>
      </w:r>
      <w:r>
        <w:br/>
        <w:t>Тип двигателя                                               Бензиновый, карбюраторный</w:t>
      </w:r>
      <w:r>
        <w:br/>
        <w:t xml:space="preserve">Номинальная мощность, </w:t>
      </w:r>
      <w:proofErr w:type="spellStart"/>
      <w:r>
        <w:t>л.с</w:t>
      </w:r>
      <w:proofErr w:type="spellEnd"/>
      <w:r>
        <w:t>./кВт                                  180/132</w:t>
      </w:r>
      <w:r>
        <w:br/>
        <w:t>Частота вращения при номинальной мощности, мин</w:t>
      </w:r>
      <w:r>
        <w:rPr>
          <w:vertAlign w:val="superscript"/>
        </w:rPr>
        <w:t>-1</w:t>
      </w:r>
      <w:r>
        <w:t>    3200</w:t>
      </w:r>
    </w:p>
    <w:p w:rsidR="007A2D20" w:rsidRDefault="007A2D20" w:rsidP="0033535A">
      <w:pPr>
        <w:pStyle w:val="a3"/>
        <w:spacing w:before="0" w:beforeAutospacing="0" w:after="0" w:afterAutospacing="0"/>
      </w:pPr>
      <w:r>
        <w:t>Максимальный крутящий момент, кгс-м/</w:t>
      </w:r>
      <w:proofErr w:type="spellStart"/>
      <w:r>
        <w:t>Н•м</w:t>
      </w:r>
      <w:proofErr w:type="spellEnd"/>
      <w:r>
        <w:t>                   47,5/466</w:t>
      </w:r>
      <w:r>
        <w:br/>
        <w:t xml:space="preserve">Частота вращения </w:t>
      </w:r>
      <w:proofErr w:type="gramStart"/>
      <w:r>
        <w:t>при</w:t>
      </w:r>
      <w:proofErr w:type="gramEnd"/>
      <w:r>
        <w:t xml:space="preserve"> </w:t>
      </w:r>
      <w:proofErr w:type="gramStart"/>
      <w:r>
        <w:t>макс</w:t>
      </w:r>
      <w:proofErr w:type="gramEnd"/>
      <w:r>
        <w:t>, крутящем моменте, мин</w:t>
      </w:r>
      <w:r>
        <w:rPr>
          <w:vertAlign w:val="superscript"/>
        </w:rPr>
        <w:t>-1</w:t>
      </w:r>
      <w:r>
        <w:t>   1800</w:t>
      </w:r>
      <w:r>
        <w:br/>
        <w:t>Число и расположение цилиндров                            8, V-образное 90°</w:t>
      </w:r>
      <w:r>
        <w:br/>
        <w:t>Диаметр цилиндра, мм                                                   108</w:t>
      </w:r>
      <w:r>
        <w:br/>
        <w:t>Ход поршня, мм                                                             95</w:t>
      </w:r>
      <w:r>
        <w:br/>
      </w:r>
      <w:r>
        <w:lastRenderedPageBreak/>
        <w:t>Рабочий объем, л                                                          7,0</w:t>
      </w:r>
      <w:r>
        <w:br/>
        <w:t>Степень сжатия                                                             6,5</w:t>
      </w:r>
    </w:p>
    <w:p w:rsidR="007A2D20" w:rsidRDefault="007A2D20" w:rsidP="0033535A">
      <w:pPr>
        <w:pStyle w:val="a3"/>
        <w:spacing w:before="0" w:beforeAutospacing="0" w:after="0" w:afterAutospacing="0"/>
        <w:jc w:val="center"/>
      </w:pPr>
      <w:r>
        <w:rPr>
          <w:rStyle w:val="a4"/>
        </w:rPr>
        <w:t>Трансмиссия</w:t>
      </w:r>
    </w:p>
    <w:p w:rsidR="007A2D20" w:rsidRDefault="007A2D20" w:rsidP="0033535A">
      <w:pPr>
        <w:pStyle w:val="a3"/>
        <w:spacing w:before="0" w:beforeAutospacing="0" w:after="0" w:afterAutospacing="0"/>
      </w:pPr>
      <w:r>
        <w:t>Гидротрансформатор                Комплексный, 4-колесный, коэффициент трансформации - 2,6</w:t>
      </w:r>
      <w:r>
        <w:br/>
        <w:t>Коробка передач                     Автоматическая планетарная, передаточные числа: I - 2,55; II - 1,47; III - 1,0; ЗХ- 2,26</w:t>
      </w:r>
      <w:r>
        <w:br/>
        <w:t>Демультипликатор                    Планетарный, двухступенчатый, передаточные числа: 1 - 2,73; II - 1,0</w:t>
      </w:r>
      <w:r>
        <w:br/>
        <w:t>Раздаточная коробка               Одноступенчатая цилиндрическая, передаточное число i = 1,29</w:t>
      </w:r>
      <w:r>
        <w:br/>
        <w:t>Бортовая передача                  Одноступенчатая, коническая, передаточное число i=2,27</w:t>
      </w:r>
      <w:r>
        <w:br/>
        <w:t>Колесный редуктор                  Одноступенчатый, цилиндрический, передаточное число i = 3,73</w:t>
      </w:r>
    </w:p>
    <w:p w:rsidR="007A2D20" w:rsidRDefault="007A2D20" w:rsidP="0033535A">
      <w:pPr>
        <w:pStyle w:val="a3"/>
        <w:spacing w:before="0" w:beforeAutospacing="0" w:after="0" w:afterAutospacing="0"/>
      </w:pPr>
      <w:r>
        <w:t>Шины                                                               15.00-30 или 1525x400-768</w:t>
      </w:r>
    </w:p>
    <w:p w:rsidR="007A2D20" w:rsidRDefault="007A2D20" w:rsidP="0033535A">
      <w:pPr>
        <w:pStyle w:val="a3"/>
        <w:spacing w:before="0" w:beforeAutospacing="0" w:after="0" w:afterAutospacing="0"/>
      </w:pPr>
      <w:r>
        <w:rPr>
          <w:rStyle w:val="a4"/>
        </w:rPr>
        <w:t>Эксплуатационные данные</w:t>
      </w:r>
    </w:p>
    <w:p w:rsidR="007A2D20" w:rsidRDefault="007A2D20" w:rsidP="0033535A">
      <w:pPr>
        <w:pStyle w:val="a3"/>
        <w:spacing w:before="0" w:beforeAutospacing="0" w:after="0" w:afterAutospacing="0"/>
      </w:pPr>
      <w:r>
        <w:t xml:space="preserve">Объем топливного бака, </w:t>
      </w:r>
      <w:proofErr w:type="gramStart"/>
      <w:r>
        <w:t>л</w:t>
      </w:r>
      <w:proofErr w:type="gramEnd"/>
      <w:r>
        <w:t>                                               365</w:t>
      </w:r>
      <w:r>
        <w:br/>
        <w:t>Объем смазочной системы двигателя, л                             9</w:t>
      </w:r>
      <w:r>
        <w:br/>
        <w:t>Объем системы охлаждения, л                                         35</w:t>
      </w:r>
      <w:r>
        <w:br/>
        <w:t>Контрольный расход топлива на 100 км, л                        65</w:t>
      </w:r>
      <w:r>
        <w:br/>
        <w:t>Максимальная скорость по шоссе, км/ч                             68</w:t>
      </w:r>
      <w:r>
        <w:br/>
        <w:t>Максимальная скорость на воде, км/ч                              8,3</w:t>
      </w:r>
    </w:p>
    <w:p w:rsidR="000E5ABB" w:rsidRDefault="000E5ABB" w:rsidP="0033535A">
      <w:pPr>
        <w:spacing w:after="0"/>
      </w:pPr>
    </w:p>
    <w:p w:rsidR="00FD1D01" w:rsidRDefault="00FD1D01" w:rsidP="0033535A">
      <w:pPr>
        <w:spacing w:after="0"/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86CA3BE" wp14:editId="7AD2ACC7">
            <wp:simplePos x="0" y="0"/>
            <wp:positionH relativeFrom="margin">
              <wp:posOffset>18415</wp:posOffset>
            </wp:positionH>
            <wp:positionV relativeFrom="margin">
              <wp:posOffset>3572510</wp:posOffset>
            </wp:positionV>
            <wp:extent cx="6152515" cy="2571750"/>
            <wp:effectExtent l="0" t="0" r="63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FD1D01" w:rsidSect="004F25E5">
      <w:pgSz w:w="11906" w:h="16838"/>
      <w:pgMar w:top="993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33DF3"/>
    <w:multiLevelType w:val="multilevel"/>
    <w:tmpl w:val="87684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8A2FF3"/>
    <w:multiLevelType w:val="multilevel"/>
    <w:tmpl w:val="7EC6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01D"/>
    <w:rsid w:val="00096A8E"/>
    <w:rsid w:val="000E5ABB"/>
    <w:rsid w:val="0033535A"/>
    <w:rsid w:val="00407554"/>
    <w:rsid w:val="004F25E5"/>
    <w:rsid w:val="0052150E"/>
    <w:rsid w:val="00557836"/>
    <w:rsid w:val="0058002C"/>
    <w:rsid w:val="005D156C"/>
    <w:rsid w:val="007A2D20"/>
    <w:rsid w:val="009572CD"/>
    <w:rsid w:val="00C22AEB"/>
    <w:rsid w:val="00C7001D"/>
    <w:rsid w:val="00D02BE5"/>
    <w:rsid w:val="00FD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2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2D20"/>
    <w:rPr>
      <w:b/>
      <w:bCs/>
    </w:rPr>
  </w:style>
  <w:style w:type="table" w:styleId="a5">
    <w:name w:val="Table Grid"/>
    <w:basedOn w:val="a1"/>
    <w:uiPriority w:val="59"/>
    <w:rsid w:val="00D02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F2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25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2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2D20"/>
    <w:rPr>
      <w:b/>
      <w:bCs/>
    </w:rPr>
  </w:style>
  <w:style w:type="table" w:styleId="a5">
    <w:name w:val="Table Grid"/>
    <w:basedOn w:val="a1"/>
    <w:uiPriority w:val="59"/>
    <w:rsid w:val="00D02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F2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25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3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xn----7sbb5ahj4aiadq2m.xn--p1ai/guide/army/tr/zil4906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2287</Words>
  <Characters>13037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7</cp:revision>
  <dcterms:created xsi:type="dcterms:W3CDTF">2018-06-18T13:43:00Z</dcterms:created>
  <dcterms:modified xsi:type="dcterms:W3CDTF">2019-08-28T13:27:00Z</dcterms:modified>
</cp:coreProperties>
</file>