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EE" w:rsidRPr="00EA2868" w:rsidRDefault="0046701B" w:rsidP="00EA286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0c0405f4bb4752549e54bba6e9493ebc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08-14</w:t>
      </w:r>
      <w:r w:rsidR="00EA2868" w:rsidRPr="00EA286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 </w:t>
      </w:r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МТЗ-52 «Беларусь» 4х4 универсально-пропашной колёсный трактор общего назначения, тяговый класс 1.4, мест 1, снаряжённый вес 2.7 </w:t>
      </w:r>
      <w:proofErr w:type="spellStart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вес 3.6 </w:t>
      </w:r>
      <w:proofErr w:type="spellStart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ММЗ Д-50/Д-50М 55 </w:t>
      </w:r>
      <w:proofErr w:type="spellStart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06359C" w:rsidRPr="00063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24.3/5.6 км/час, 200000 экз., г. Минск 1962-85 г.</w:t>
      </w:r>
    </w:p>
    <w:p w:rsidR="001F01EE" w:rsidRDefault="008D788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07925B" wp14:editId="2E8662DC">
            <wp:simplePos x="0" y="0"/>
            <wp:positionH relativeFrom="margin">
              <wp:posOffset>361950</wp:posOffset>
            </wp:positionH>
            <wp:positionV relativeFrom="margin">
              <wp:posOffset>857250</wp:posOffset>
            </wp:positionV>
            <wp:extent cx="5570855" cy="3933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"http://carakoom.com/u/787" </w:instrText>
      </w: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1F01EE" w:rsidRPr="00D430EC" w:rsidRDefault="00D430EC" w:rsidP="001F01E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Сергей Бездорожный</w:t>
      </w:r>
      <w:r w:rsidR="001F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1EE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января 2017 </w:t>
      </w:r>
      <w:r w:rsidR="001F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0"/>
    </w:p>
    <w:p w:rsidR="00D430EC" w:rsidRPr="00D430EC" w:rsidRDefault="00D430EC" w:rsidP="001F01E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430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Универсально-пропашной трактор МТЗ-50</w:t>
      </w:r>
    </w:p>
    <w:p w:rsidR="00D430EC" w:rsidRPr="00D430EC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Детище Минского тракторного завода, МТЗ-50, - одна из самых удачных и самых распространенных конструкций трактора в СССР. Эту модель и ее модификации выпускали с 1962 по 1985 год - более 20 лет!</w:t>
      </w:r>
    </w:p>
    <w:p w:rsidR="00D430EC" w:rsidRPr="00D430EC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Колесный трактор общего назначения потому и носил такое имя, и был так востребован, что его можно было применять для пахоты легких и средних почв, предпосевной обработки, посева и уборки зерновых культур, обработки пропашных культур и транспортных работ. Компоновка машины была традиционной для всего семейства МТЗ: переднее расположение двигателя,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полурамная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конструкция с несущими картерами узлов трансмиссии, передние колеса - направляющие, уменьшенного диаметра, задние - ведущие, увеличенного диаметра.</w:t>
      </w:r>
    </w:p>
    <w:p w:rsidR="00D430EC" w:rsidRPr="00D430EC" w:rsidRDefault="00DA0880" w:rsidP="00D430E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 создания МТЗ-50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самого начала выпуска своего фирменного универсально-пропашного трактора - МТЗ - конструкторы Минского тракторного завода постоянно занимались его улучшением. В 1950-е годы один за другим выходили в свет модернизированные варианты: МТЗ-5 и МТЗ-7. Однако параллельно шла работа над новой базовой моделью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Беларуса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 главного конструктора Минского тракторного завода совместно с Научным автотракторным институтом разработали техническое задание на проектирование нового пропашного трактора - МТЗ-50. 6 апреля 1956 года техническое задание рассмотрели и апробировали техническое управление Министерства тракторного и сельскохозяйственного машиностроения СССР и Главное управление тракторной промышленности </w:t>
      </w:r>
      <w:r w:rsidR="00EA2868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(Главтракторопром).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проект трактора был завершен в 1957 году и одобрен в головном Научном автотракторном институте. Через год экспериментальный цех Отдела главного конструктора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выпустил несколько опытных образцов трактора под маркой МТЗ-50. Испытания проходили на государственных машиностроительных станциях, в колхозе имени Кирова Воронежской области и в колхозе имени XX съезда КПСС (УССР). По результатам испытаний научно-технический совет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«Сельхозтехника» рекомендовал колесный универсально-пропашной трактор класса 1,4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МТЗ-50 к серийному производству.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трактора МТЗ-50 коллективом конструкторов завода была разработана модификация высокой проходимости с четырьмя ведущими колесами - </w:t>
      </w:r>
      <w:r w:rsidR="00D430EC" w:rsidRPr="0057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МТЗ-52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Эта машина дополнила базовую модель, расширила область ее применения на сельскохозяйственных и транспортных работах, особенно в условиях повышенной влажности почвы. </w:t>
      </w:r>
    </w:p>
    <w:p w:rsidR="00D430EC" w:rsidRPr="00D430EC" w:rsidRDefault="00D430EC" w:rsidP="00D430E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Успех на международных выставках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машина приобрела высокую конкурентоспособность на мировом рынке. На международных выставках и ярмарках в 1965-1969 годах трактору МТЗ-50 и его модификациям присудили пять золотых и несколько медалей другого достоинства, а также дипломы. Пакистан и Мексика организовали у себя производство трактора М</w:t>
      </w:r>
      <w:r w:rsidR="00575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З-50. Тракторы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МТЗ-50 и </w:t>
      </w:r>
      <w:r w:rsidR="00D430EC" w:rsidRPr="0057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МТЗ-52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экспортировались более чем в 70 стран мира: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Вьетнам, Германию, Венгрию, Югославию, Пакистан, Францию, Финляндию, Италию, Бельгию, Судан, Грецию, Алжир, Англию, США, Канаду, Данию, Австралию, Норвегию, Швецию и др.</w:t>
      </w:r>
      <w:proofErr w:type="gramEnd"/>
    </w:p>
    <w:p w:rsidR="00D430EC" w:rsidRPr="00D430EC" w:rsidRDefault="00846105" w:rsidP="0084610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 новой модели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Трактор МТЗ-50 оснастили дизельным двигателем мощностью 55 л. с., вес машины снизился по сравнению с МТЗ-5МЛ более чем на 400 кг. В трансмиссии трактора была использована 9-скоростная коробка передач, 4-ходовая, с прямой передачей и редуктором. Диапазон скоростей от 1,65 до 25 км/ч дал возможность более эффективно использовать мощность двигателя. Трактор оборудовали раздельно-агрегатной гидравлической навесной системой, гидравлическим </w:t>
      </w:r>
      <w:proofErr w:type="spellStart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догружателем</w:t>
      </w:r>
      <w:proofErr w:type="spellEnd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ведущих колес, с помощью которого часть массы навесных машин может передаваться на задние колеса, чем снижается буксование при выполнении энергоемких работ; гидроусилителем руля; </w:t>
      </w:r>
      <w:proofErr w:type="spellStart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гидрофицированным</w:t>
      </w:r>
      <w:proofErr w:type="spellEnd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крюком.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трактора с широким комплексом сельскохозяйственных машин и транспортными прицепами с активной осью он оснащен задним, передним и боковым валами отбора мощности. Задний и передний валы имеют независимый привод. Кроме этого, задний вал снабжен синхронным приводом, что дает возможность работать с полуприцепами, имеющими активный ведущий мост. Трактор оборудован съемной кабиной.</w:t>
      </w:r>
    </w:p>
    <w:p w:rsidR="008B3D72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D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B3D72" w:rsidRDefault="005717C9" w:rsidP="008B3D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D72" w:rsidRPr="00DB3F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МТЗ-52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колесный трактор, выпускавшийся на Минском трактором заводе с 1962 по 1985 год. Машина относится к семейству популярных тракторов «Беларус</w:t>
      </w:r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и является версией трактора МТЗ-50. По сути, единственным отличием рассматриваемого тракто</w:t>
      </w:r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 является привод – модель МТЗ-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52 оснащается полным приводом, что позволило существенно улучшить </w:t>
      </w:r>
      <w:r w:rsidR="008D7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проходимость.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МТЗ-52 пользовался высоким спросом в сельском хозяйстве, а также </w:t>
      </w:r>
      <w:r w:rsidR="008D7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работы 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труднодоступных условиях – там, где не способен проехать ни один легковой внедорожник. </w:t>
      </w:r>
      <w:r w:rsidR="008D7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D72" w:rsidRPr="008B3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3F07" w:rsidRDefault="00DB3F07" w:rsidP="008B3D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3F8" w:rsidRPr="00DB3F07" w:rsidRDefault="004303F8" w:rsidP="004303F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3F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и назначение</w:t>
      </w:r>
    </w:p>
    <w:p w:rsidR="004303F8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МТЗ-52 – производ</w:t>
      </w:r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ительный </w:t>
      </w:r>
      <w:proofErr w:type="spellStart"/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полноприводный</w:t>
      </w:r>
      <w:proofErr w:type="spellEnd"/>
      <w:r w:rsidR="00DB3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ущенный тиражом 200 тысяч штук.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МТЗ-52 является образцом простоты и ремонтопригодности. </w:t>
      </w:r>
      <w:proofErr w:type="gram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Эту машину можно обслуживать в полевых условия, что является неоспоримым плюсом н</w:t>
      </w:r>
      <w:r w:rsidR="00063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фоне более современных машин.</w:t>
      </w:r>
      <w:proofErr w:type="gramEnd"/>
    </w:p>
    <w:p w:rsidR="0006359C" w:rsidRPr="004303F8" w:rsidRDefault="0006359C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359C" w:rsidRDefault="004303F8" w:rsidP="000635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 МТЗ 52</w:t>
      </w:r>
    </w:p>
    <w:p w:rsidR="004303F8" w:rsidRPr="0006359C" w:rsidRDefault="004303F8" w:rsidP="000635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Разработчик – Минский тракторный завод</w:t>
      </w:r>
    </w:p>
    <w:p w:rsidR="004F30FC" w:rsidRPr="004303F8" w:rsidRDefault="004303F8" w:rsidP="004F30F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92"/>
        <w:gridCol w:w="4147"/>
      </w:tblGrid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конструкционная,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в состоянии отгрузки с завода,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эксплуатационная,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максимально допустимая (полная),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3815x1970x2550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Колея по передним колесам,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1200-1800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по задним колесам,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1400-2100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движения,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Д-50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</w:t>
            </w:r>
            <w:proofErr w:type="spell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</w:t>
            </w:r>
            <w:proofErr w:type="spell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дизельный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 (</w:t>
            </w:r>
            <w:proofErr w:type="spell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(55)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крутящего момента, %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запаса крутящего момента, %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при эксплуатационной мощности, </w:t>
            </w:r>
            <w:proofErr w:type="gram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сцепления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сухая, однодисковая, постоянно замкнутая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девятиступенчатая</w:t>
            </w:r>
            <w:proofErr w:type="spell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двухдиапазонная</w:t>
            </w:r>
            <w:proofErr w:type="spellEnd"/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 вперед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 назад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мост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дифференциала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функцией блокировки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задние колеса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передние колеса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Гидронавесная</w:t>
            </w:r>
            <w:proofErr w:type="spellEnd"/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(ГНС)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ГНС задняя</w:t>
            </w:r>
          </w:p>
        </w:tc>
        <w:tc>
          <w:tcPr>
            <w:tcW w:w="0" w:type="auto"/>
            <w:hideMark/>
          </w:tcPr>
          <w:p w:rsidR="004F30FC" w:rsidRPr="004F30FC" w:rsidRDefault="00D14DDB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Раздельно-агрегатная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давление, МПа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насоса гидросистемы, МПа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F30FC" w:rsidRPr="004F30FC" w:rsidTr="004F30FC">
        <w:tc>
          <w:tcPr>
            <w:tcW w:w="0" w:type="auto"/>
            <w:gridSpan w:val="2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 система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</w:t>
            </w:r>
          </w:p>
        </w:tc>
      </w:tr>
      <w:tr w:rsidR="004F30FC" w:rsidRPr="004F30FC" w:rsidTr="004F30FC"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F30FC" w:rsidRPr="004F30FC" w:rsidRDefault="004F30FC" w:rsidP="004F3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4К2</w:t>
            </w:r>
          </w:p>
        </w:tc>
      </w:tr>
    </w:tbl>
    <w:p w:rsidR="004303F8" w:rsidRPr="004303F8" w:rsidRDefault="004303F8" w:rsidP="004F30F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03F8" w:rsidRPr="00A20176" w:rsidRDefault="004303F8" w:rsidP="004303F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устройства и эксплуатации</w:t>
      </w:r>
    </w:p>
    <w:p w:rsidR="004303F8" w:rsidRPr="004303F8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 базирует</w:t>
      </w:r>
      <w:r w:rsidR="00A20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на рамной конструкции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Передняя </w:t>
      </w:r>
      <w:proofErr w:type="spell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полурама</w:t>
      </w:r>
      <w:proofErr w:type="spell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основной для размещения компактной силовой установки, а также полужесткой подвески переднего моста. Задний мост, в свою очередь, является важным компонентом рамной конструкции, </w:t>
      </w:r>
      <w:r w:rsidR="00A20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 установлена кабина</w:t>
      </w:r>
      <w:proofErr w:type="gram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0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адние колеса можно регулировать по ширине колеи. Чтобы упростить замену задних колес, их закрепили к шасси на </w:t>
      </w:r>
      <w:proofErr w:type="spell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клеммных</w:t>
      </w:r>
      <w:proofErr w:type="spell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соединениях</w:t>
      </w:r>
      <w:proofErr w:type="gram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0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производительность отвечает дизельный четырехтактный мотор Д-50, используемый в модели МТЗ-50. Это простой и неприхотливый мотор объемом 4,7 литра. Он имеет воздушное охлаждение, а также электрический стартер и предпусковой подогреватель. Эти компоненты сделали мотор более выносливым и устойчивым к экстремально высоким или низким температурам. Силовая отдача двигателя составляет 55 лошадиных сил. Несмотря на невысокую мощность, разработчикам удалось добиться хороших тяговых характеристик, что позволило расширить возможности </w:t>
      </w:r>
      <w:r w:rsidR="00284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трактора. Кроме того, двигатель имеет </w:t>
      </w:r>
      <w:proofErr w:type="spell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полураздельную</w:t>
      </w:r>
      <w:proofErr w:type="spell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камеру сгорания, а расход топлива составляет 8 литров в час. Это хороший результат, особенно если учесть, что вместимость топливного бака составляет 130 литров. По меркам того времени такие показатели считались очень достойными, и были на уровне зарубежных аналогов. Трактор МТЗ-52 относится к тяговой категории 1.4.</w:t>
      </w:r>
    </w:p>
    <w:p w:rsidR="004303F8" w:rsidRPr="004303F8" w:rsidRDefault="00D8184C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оробка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 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девятиступенчатая</w:t>
      </w:r>
      <w:proofErr w:type="spellEnd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двумя рабочими диапазонами. Кроме того, тр</w:t>
      </w:r>
      <w:r w:rsidR="00284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ансмиссия дополнена редуктором с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ходоуменьшителем</w:t>
      </w:r>
      <w:proofErr w:type="spellEnd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 трактора всего девять передних и два задних режима дви</w:t>
      </w:r>
      <w:r w:rsidR="00932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жения. Такая компоновка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в полной мере раскрыть потенциал силовой установки – благодаря хорошо настроенным передаточным числам, а также большому числу передач. При переходах на пониженные и повышенные скорости исключены запаздывания, рывки и вибрации, что повышает комфорт и удобство пользования. Благодаря плавной работе КПП мощностно</w:t>
      </w:r>
      <w:r w:rsidR="00932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потенциал двигателя позволяет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пропашные работы даже на твердом грунте. Кроме того, конструкция КПП включает в себя однодисковое сцепление с сухой муфтой замкнутого типа. Задний дифференциальный мост можно заблокировать с помощью соответствующего рычага, расположенного в кабине под рулевой колонкой. Роль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ормозной системы выполняют 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дисковые тормозные механизмы. Для более комфортного управления рулевой механизм получил гидроусилитель руля. </w:t>
      </w:r>
      <w:proofErr w:type="spellStart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возможности трактора, вку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 с блокируемым дифференциалом</w:t>
      </w:r>
      <w:r w:rsidR="004303F8"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позволяют машине преодолевать любые препятствия, будь то глубокая колея или яма, 30-процентный подъем или раскисший грунт. К тому же, трактор имеет большой дорожный просвет, прочную защиту моторного отсека и минимальные свесы.</w:t>
      </w:r>
    </w:p>
    <w:p w:rsidR="004303F8" w:rsidRPr="004303F8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Навесное оборудование в тракторе МТЗ-52 приводится в действие раздельно-агрегатной гидравлической системой, которая включае</w:t>
      </w:r>
      <w:r w:rsidR="00D1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себя шестеренчатый насос 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НШ-32, а также золотниковый </w:t>
      </w:r>
      <w:proofErr w:type="spell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гидрораспределитель</w:t>
      </w:r>
      <w:proofErr w:type="spell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тремя выходами</w:t>
      </w:r>
      <w:proofErr w:type="gram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2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значительно расширило возможности машины, невзирая на легкую тяговую категорию. Более того, при необходимости можно установить бульдозерный отвал для уборки снега на городских улицах. А для повышения устойчивости на бездорожье, а также увеличения грузоподъемности (при погрузочно-разгрузочных работах), можно установить боковые утяжелители.</w:t>
      </w:r>
    </w:p>
    <w:p w:rsidR="004303F8" w:rsidRPr="004303F8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Кабина трактора МТЗ-52 – образец минимализма и эргономических решений. Кабина имеет одноместную компоновку с ограниченным диапазоном регулировки водительского сиденья и рулевой колонки. Панорамное остекление почти всей кабины с</w:t>
      </w:r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ущественно повысило обзорность.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зимнее время года комфорт и уют в салоне под</w:t>
      </w:r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держивает автономный </w:t>
      </w:r>
      <w:proofErr w:type="spellStart"/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отопитель</w:t>
      </w:r>
      <w:proofErr w:type="spellEnd"/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Кабина не имеет </w:t>
      </w:r>
      <w:proofErr w:type="spellStart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шумо</w:t>
      </w:r>
      <w:proofErr w:type="spellEnd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 теплоизоляции, </w:t>
      </w:r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касается вентиляции салона, проветрить кабину можно с помощью боковых отпираемых окон. На стеклах есть </w:t>
      </w:r>
      <w:r w:rsidR="00ED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резиновые уплотнители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F3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</w:t>
      </w: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ганы управления расположены удобно и эргономично. На передней панели размещены приборы, показывающие текущий расход топлива, температуру, давление в двигателе и другие параметры.</w:t>
      </w:r>
    </w:p>
    <w:p w:rsidR="004303F8" w:rsidRPr="004303F8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Самое заметное улучшение трактор МТЗ-52 получил в обновленной модификации МТЗ-62, которая получила производительный силовой агрегат СМД-12 мощностью 65 сил. Такой трактор поставляли за рубеж в больших количествах. </w:t>
      </w:r>
      <w:r w:rsidR="00337E71" w:rsidRPr="00337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дальнейшем преобразования коснулись преимущественно внешнего вида тракторов – установка полукруглой радиаторной решетки и кабины с брезентовым тентом. В конце шестидесятых форму решетки поменяли </w:t>
      </w:r>
      <w:proofErr w:type="gramStart"/>
      <w:r w:rsidR="00337E71" w:rsidRPr="00337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337E71" w:rsidRPr="00337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прямоугольную. Еще через 10 лет была увеличена кабина, крышу изготовили из стеклопластика, более современно стал выглядеть капот.</w:t>
      </w:r>
    </w:p>
    <w:p w:rsidR="00F74A4E" w:rsidRDefault="004303F8" w:rsidP="004303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МТЗ-52 – универсальный и неприхотливый трактор, который можно легко ремонтировать своими силами. Именно минимальные затраты на ремонт сделали эту машину очень популярной и востребованной на всем постсоветском пространстве. </w:t>
      </w:r>
      <w:r w:rsidR="004F3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30FC" w:rsidRDefault="004F30FC" w:rsidP="00430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19" w:rsidRPr="006B6919" w:rsidRDefault="006B6919" w:rsidP="006B6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9">
        <w:rPr>
          <w:rFonts w:ascii="Times New Roman" w:eastAsia="Times New Roman" w:hAnsi="Times New Roman" w:cs="Times New Roman"/>
          <w:b/>
          <w:bCs/>
          <w:color w:val="780120"/>
          <w:sz w:val="24"/>
          <w:szCs w:val="24"/>
          <w:lang w:eastAsia="ru-RU"/>
        </w:rPr>
        <w:t>Технические характеристики колесных тракторов МТЗ-50, МТЗ-52</w:t>
      </w:r>
    </w:p>
    <w:p w:rsidR="006B6919" w:rsidRPr="006B6919" w:rsidRDefault="006B6919" w:rsidP="006B6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МТЗ-50ПЛ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МТЗ-50Х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МТЗ-50Х1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МТЗ-52АН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МТЗ-50АК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1961-1969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1962-1968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1962-1968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BC3772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Масса снаряженная,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3230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2955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2740</w:t>
            </w:r>
          </w:p>
        </w:tc>
      </w:tr>
      <w:tr w:rsidR="006B6919" w:rsidRPr="006B6919" w:rsidTr="006B6919">
        <w:trPr>
          <w:trHeight w:val="105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Габаритные размеры,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3810х2405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3810х2405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3935х1970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2405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3960х1970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х2640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3895х1970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4040х2326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х2660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3895х2326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3815х2326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х2485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поворота,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Клиренс,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Колесная база,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н.д</w:t>
            </w:r>
            <w:proofErr w:type="spell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н.д</w:t>
            </w:r>
            <w:proofErr w:type="spell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Колея,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-/ 1900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-/ 1900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Шины спереди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8,00-20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</w:tr>
      <w:tr w:rsidR="006B6919" w:rsidRPr="006B6919" w:rsidTr="006B6919">
        <w:trPr>
          <w:trHeight w:val="210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Шины сзади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Д-50Л/ Д-50М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Д-48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Д-50Л/ Д-50М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</w:tr>
      <w:tr w:rsidR="006B6919" w:rsidRPr="006B6919" w:rsidTr="006B6919">
        <w:trPr>
          <w:trHeight w:val="180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Рабочий объем, см3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мощность, </w:t>
            </w: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50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Число передач вперед/ назад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</w:tr>
    </w:tbl>
    <w:p w:rsidR="008B7CA7" w:rsidRPr="00D430EC" w:rsidRDefault="008B7CA7" w:rsidP="006B69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D430EC" w:rsidRDefault="000E5ABB" w:rsidP="00D430EC">
      <w:pPr>
        <w:spacing w:line="240" w:lineRule="auto"/>
        <w:rPr>
          <w:color w:val="000000" w:themeColor="text1"/>
        </w:rPr>
      </w:pPr>
    </w:p>
    <w:sectPr w:rsidR="000E5ABB" w:rsidRPr="00D430EC" w:rsidSect="005717C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BE5"/>
    <w:multiLevelType w:val="multilevel"/>
    <w:tmpl w:val="97D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97A"/>
    <w:multiLevelType w:val="multilevel"/>
    <w:tmpl w:val="9A7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8C"/>
    <w:rsid w:val="0006359C"/>
    <w:rsid w:val="000B486F"/>
    <w:rsid w:val="000E5ABB"/>
    <w:rsid w:val="00146CBD"/>
    <w:rsid w:val="001F01EE"/>
    <w:rsid w:val="00245765"/>
    <w:rsid w:val="00284D7E"/>
    <w:rsid w:val="00337E71"/>
    <w:rsid w:val="00362ADC"/>
    <w:rsid w:val="003B2043"/>
    <w:rsid w:val="003D69B9"/>
    <w:rsid w:val="004303F8"/>
    <w:rsid w:val="0046701B"/>
    <w:rsid w:val="004F30FC"/>
    <w:rsid w:val="0052150E"/>
    <w:rsid w:val="005717C9"/>
    <w:rsid w:val="00575501"/>
    <w:rsid w:val="0061668C"/>
    <w:rsid w:val="006B6919"/>
    <w:rsid w:val="007A721F"/>
    <w:rsid w:val="00846105"/>
    <w:rsid w:val="0086265D"/>
    <w:rsid w:val="008B3D72"/>
    <w:rsid w:val="008B7CA7"/>
    <w:rsid w:val="008D7885"/>
    <w:rsid w:val="008E06B3"/>
    <w:rsid w:val="00932908"/>
    <w:rsid w:val="00A20176"/>
    <w:rsid w:val="00AA00E5"/>
    <w:rsid w:val="00BC3772"/>
    <w:rsid w:val="00D14DDB"/>
    <w:rsid w:val="00D430EC"/>
    <w:rsid w:val="00D8184C"/>
    <w:rsid w:val="00D91CEB"/>
    <w:rsid w:val="00DA0880"/>
    <w:rsid w:val="00DB3F07"/>
    <w:rsid w:val="00EA2868"/>
    <w:rsid w:val="00ED62E1"/>
    <w:rsid w:val="00F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30EC"/>
    <w:rPr>
      <w:color w:val="0000FF"/>
      <w:u w:val="single"/>
    </w:rPr>
  </w:style>
  <w:style w:type="paragraph" w:customStyle="1" w:styleId="name">
    <w:name w:val="name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430EC"/>
  </w:style>
  <w:style w:type="paragraph" w:customStyle="1" w:styleId="text">
    <w:name w:val="text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C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8B7CA7"/>
  </w:style>
  <w:style w:type="table" w:styleId="a7">
    <w:name w:val="Table Grid"/>
    <w:basedOn w:val="a1"/>
    <w:uiPriority w:val="59"/>
    <w:rsid w:val="006B6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30EC"/>
    <w:rPr>
      <w:color w:val="0000FF"/>
      <w:u w:val="single"/>
    </w:rPr>
  </w:style>
  <w:style w:type="paragraph" w:customStyle="1" w:styleId="name">
    <w:name w:val="name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430EC"/>
  </w:style>
  <w:style w:type="paragraph" w:customStyle="1" w:styleId="text">
    <w:name w:val="text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C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8B7CA7"/>
  </w:style>
  <w:style w:type="table" w:styleId="a7">
    <w:name w:val="Table Grid"/>
    <w:basedOn w:val="a1"/>
    <w:uiPriority w:val="59"/>
    <w:rsid w:val="006B6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38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6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2019-09-27T09:24:00Z</dcterms:created>
  <dcterms:modified xsi:type="dcterms:W3CDTF">2019-09-27T15:44:00Z</dcterms:modified>
</cp:coreProperties>
</file>