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82" w:rsidRDefault="00FC2082" w:rsidP="00FC20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08-062 Д-543, ТО-5 фронтальный гусеничный гидравлический погрузчик с челюстным захватом для лесоматериалов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Т-140Д/Д-804 , Н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2.6 м, рабочий вес 23.5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6КДМ-50Т/Д-180 140/175 </w:t>
      </w:r>
      <w:proofErr w:type="spellStart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FC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6.7/3.1 км/час, Брянский завод дорожных машин г. Брянск с 1964 г.</w:t>
      </w: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C100E" wp14:editId="6BC0942B">
            <wp:simplePos x="0" y="0"/>
            <wp:positionH relativeFrom="margin">
              <wp:posOffset>575310</wp:posOffset>
            </wp:positionH>
            <wp:positionV relativeFrom="margin">
              <wp:posOffset>905510</wp:posOffset>
            </wp:positionV>
            <wp:extent cx="5443220" cy="3444240"/>
            <wp:effectExtent l="0" t="0" r="508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C0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0A" w:rsidRPr="00C70E0A" w:rsidRDefault="00C62EC0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Очередным этапом в истории Брянских тракторов стала модернизация с установкой нового, более мощного дизеля Д-180, унифицированного с челябинским дизелем Д-108. Произошло это в 1964-65гг. Как и прежде мотор имел шесть рабочих цилиндров, но при этом развивал мощность в 175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1100 об/мин. Рабочий объем всех цилиндров был 20,28л. С этого момента тракторы БАЗ обозначались как Т-180(базовая модель). Как и предыдущие, тракторы нового семейства окрашивались в тускло-серый цвет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свойственный почти всем гусеничным тракторам того периода. Производство осуществлялось стапельным способом, что сказывалось на издержках и тиражах выпуска. В семейство трактора Т-180 так же вошли трактор Т-180Г (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), Д-804М (под трубоукладчик) и Д-804ПГ (под монтаж фронтального погрузчика). Стоит отметить, что на модификацию ПГ в отличие от Д-804М устанавливалась кабина. На тракторе Д-804М со времене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1979 году) кабина появилась также. Отличить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обычного было довольно легко по внешнему виду. Лобовая часть облицовки двигателя имела резкий угол наклона к горизонтали. Да и оформление было другим - горизонтальные ребра вместо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вертикальных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бокам имелись монтажные крышки для установки гидроцилиндров. Все это образовывало некую силовую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лобовину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предохраняющую радиатор от повреждений. Масса трактора Т-180 была 15850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кг, а трактора Т-180Г – 16680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Масса Д-804М равнялась 17500кг, а масса Д-804ПГ – 19450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Колея – 2040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у тракторов Д-804 – 2500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База – 2319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у Д-804 – 2580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Ширина гусениц – 580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У модели Д-804М – 700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а у Д-804ПГ ширина гусениц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у базовой модели. Габариты трактора Т-180: 5295х2700х2800</w:t>
      </w:r>
      <w:r w:rsid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мм. Модель Т-180Г отличался длиной – 5420мм. Габариты Д-804ПГ: 5420х3080х2890мм. Управление тракторами осуществлялось пневматической </w:t>
      </w:r>
      <w:proofErr w:type="spell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сервосистемой</w:t>
      </w:r>
      <w:proofErr w:type="spell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чему способствовал установленный под капотом компрессор. Для работы в условиях тумана или ночное время тракторы оборудовались фарами ФГ-12Б, обеспечивавшие силу освещения в 50 св. каждая. Фары монтировались над лобовыми стеклами кабины </w:t>
      </w:r>
      <w:proofErr w:type="gramStart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70E0A"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трактора Д-804М на капоте). В кабине был установлен плафон. Базовая модель и модификация Г опирались на гусеницу через эластичную торсионно-балансирную подвеску. Топливный бак имел емкость равную 325 литрам. В бак гидросистемы трактора Т-180Г заливалось 100литров масла.</w:t>
      </w:r>
    </w:p>
    <w:p w:rsidR="00C70E0A" w:rsidRPr="00C70E0A" w:rsidRDefault="00C70E0A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основных модификаций Т-180 имел также модификацию Т-180С для эксплуатации в условиях пониженных температур и Т-180КС – карьерная модификация трактора Т-180С. В отличие от базовой модели, КС имел усиленную раму из стали 09Г2 толщиной 10мм (против 8мм у Т-180), увеличенный дорожный просвет в 550</w:t>
      </w:r>
      <w:r w:rsid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скальные гусеницы повышенной прочности с укороченными на 150мм траками и бронированное днище, а на задние каретки устанавливались дополнительные пружинные амортизаторы. Кроме того, в комплект к этим модификациям входил утеплительный чехол для капота, теплоизоляция и двойное остекление кабины, а так же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включенный в систему водяного охлаждения дизеля. Данная модель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агрегатировалась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рыхлителями ДП-22С, ДП-16С (Д-711С) и Д-576С. Спереди на них навешивались бульдозерные отвалы марки Д-575С. Для нормального запуска дизеля в условиях севера на тракторы ставился предпусковой обогреватель марки ПЖД-600.</w:t>
      </w:r>
    </w:p>
    <w:p w:rsidR="00F66EAF" w:rsidRDefault="00C70E0A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тракторы С-140 новое семейство тракторов БАЗ стало оснащаться огромным количеством рабочего оборудования. Стоит перечислить некоторые. </w:t>
      </w:r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Интересен погрузчик Д-543</w:t>
      </w:r>
      <w:proofErr w:type="gramStart"/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ТО-5) с гидравлическим приводом. 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рабочим органом являлся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двухчелюстной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 емкостью 2,5 кубометров и грузоподъемностью 5 тонн. Кроме него в комплект входили обычный ковш, ковш увеличенной емкости, лесной захват и монтажный крюк. Производительность с погрузкой в транспорт доходила почти до 200 кубометров грунта в час. </w:t>
      </w:r>
      <w:r w:rsidRPr="00FF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Изготавливал погрузчик Брянский завод дорожных машин.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же заводом </w:t>
      </w:r>
      <w:r w:rsidRPr="00FF61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тракторы оснащались бульдозерами ДЗ-24, ДЗ-24А, ДЗ-25 и ДЗ-35 (имелась модификация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ДЗ-35Б с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гидроперекосом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отвала). В 1966 году появляется опытный образец грейдер – элеватора Д-616. Это полуприцепная машина к трактору Т-180Г производительностью до 800 кубометров в час. Дмитровский экскаваторный завод прицеплял к трактору Т-180 экскаватор ЭТР-132. Привод экскаватор получал от ВОМ трактора. А на базе Д-804М 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Очерский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машзавод продолжал монти</w:t>
      </w:r>
      <w:r w:rsidR="00C62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трубоукладчики моделей Т-3560 и ТГ-</w:t>
      </w:r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351, </w:t>
      </w:r>
      <w:proofErr w:type="gram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proofErr w:type="gram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35 тонн. Конструкцию этих машин разрабатывало СКБ «</w:t>
      </w:r>
      <w:proofErr w:type="spellStart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Pr="00C70E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0E0A" w:rsidRDefault="00C70E0A" w:rsidP="00C70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F7" w:rsidRPr="00BF57F7" w:rsidRDefault="00BF57F7" w:rsidP="00E457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Погрузчик ТО-5 (Д-543)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грузоподъемностью 5 т смонтирован на базе трактора Д-804ПГ специальной модификации мощностью 180 л. е., имеет портал, опорную раму, стрелу, шарнирно-рычажную систему, сменные рабочие органы и гидроцилиндры привода рабочего органа. </w:t>
      </w:r>
      <w:r w:rsidR="00E4572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трактор Д-804ПГ имеет массивную раму, уширенную колею и жесткую подвеску.</w:t>
      </w:r>
      <w:r w:rsidR="00E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</w:t>
      </w:r>
      <w:r w:rsidR="00E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трактора механическая.</w:t>
      </w:r>
      <w:r w:rsidR="0099513A" w:rsidRPr="00995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13A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гашения маховых моментов ковша с грузом при транспортировке его по неровной местности или при подъеме погрузчик оборудован пружинно-гидравлическим домкратом.</w:t>
      </w:r>
    </w:p>
    <w:p w:rsidR="00BF57F7" w:rsidRPr="00BF57F7" w:rsidRDefault="00BF57F7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Шарнирно-рычажная система обеспечивает постоянный угол наклона рабочего органа в процессе подъема и опускания </w:t>
      </w:r>
      <w:proofErr w:type="gram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трелы. Для гашения гидравлических ударов и резких изменений давления в гидроприводе имеется </w:t>
      </w:r>
      <w:proofErr w:type="gram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пружинный</w:t>
      </w:r>
      <w:proofErr w:type="gram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</w:t>
      </w:r>
      <w:proofErr w:type="spellEnd"/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сменными рабочими органами осуществляется при помощи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идропривода из кабины машиниста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7F7" w:rsidRPr="00BF57F7" w:rsidRDefault="00C62EC0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рабочим органом погрузчика является опрокидной ковш вместимостью 2,8 м3.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сменного рабочего оборудования погрузчика входят: </w:t>
      </w:r>
      <w:r w:rsidR="00A0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опрокидные</w:t>
      </w:r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ковши нормальной и увеличенной вместимости, </w:t>
      </w:r>
      <w:proofErr w:type="spellStart"/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двухчелюстной</w:t>
      </w:r>
      <w:proofErr w:type="spellEnd"/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ковш, </w:t>
      </w:r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челюстной </w:t>
      </w:r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 для лесоматериалов</w:t>
      </w:r>
      <w:r w:rsidR="00A02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крановая </w:t>
      </w:r>
      <w:proofErr w:type="spellStart"/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безблочная</w:t>
      </w:r>
      <w:proofErr w:type="spellEnd"/>
      <w:r w:rsidR="00A022BF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стрела </w:t>
      </w:r>
      <w:r w:rsidR="00BF57F7"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монтажный крюк.</w:t>
      </w:r>
    </w:p>
    <w:p w:rsidR="00BF57F7" w:rsidRDefault="00BF57F7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опытном порядке разработана конструкция погрузчика ТО-5 (Д-543С), который предназначен для использования в районах с низкими отрицательными температурами.</w:t>
      </w:r>
    </w:p>
    <w:p w:rsidR="00FD043B" w:rsidRDefault="00FD043B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3B" w:rsidRDefault="00FD043B" w:rsidP="00FD04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справки директора Брянского завода дорожных машин об итогах работы предприятия за годы семилетки. 21 августа 1967 года</w:t>
      </w:r>
    </w:p>
    <w:p w:rsidR="00FD043B" w:rsidRDefault="00FD043B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освоен ряд машин на базе 140-сильных гусеничных тракторов: скрепер Д-523, бульдозеры: Д-521 и Д-575А. В </w:t>
      </w:r>
      <w:r w:rsidRPr="00FD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1965 и 1966</w:t>
      </w:r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завод освоил выпуск опытных образцов ирригационных машин: планировщик ГП-4-12 и </w:t>
      </w:r>
      <w:proofErr w:type="spellStart"/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дреноукладчик</w:t>
      </w:r>
      <w:proofErr w:type="spellEnd"/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Д-658. Кроме этого, Брянский завод выпускает фрезу дорожную Д-530, </w:t>
      </w:r>
      <w:proofErr w:type="spellStart"/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грунтосмеситель</w:t>
      </w:r>
      <w:proofErr w:type="spellEnd"/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Д-391, </w:t>
      </w:r>
      <w:r w:rsidRPr="00FD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погрузчик универсальный Д-543</w:t>
      </w:r>
      <w:r w:rsidRPr="00FD0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распределитель цемента Д-3436, битумные Д-171, запасные части к дорожным машинам.</w:t>
      </w:r>
    </w:p>
    <w:p w:rsidR="006547DA" w:rsidRDefault="006547DA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значительном применении этих </w:t>
      </w:r>
      <w:r w:rsidRPr="00BF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народном хозяйстве не найдено.</w:t>
      </w:r>
    </w:p>
    <w:p w:rsidR="00A768FB" w:rsidRDefault="00A768FB" w:rsidP="001272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290" w:rsidRPr="00127290" w:rsidRDefault="00127290" w:rsidP="001272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«МЕХАНИЗАЦИЯ   СТРОИТЕЛЬСТВА»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02.1964 г. </w:t>
      </w:r>
      <w:r w:rsidR="00A7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В.  </w:t>
      </w:r>
      <w:proofErr w:type="spellStart"/>
      <w:r w:rsidR="00A76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Забегалов</w:t>
      </w:r>
      <w:proofErr w:type="spellEnd"/>
      <w:r w:rsidR="00A76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  Л.  </w:t>
      </w:r>
      <w:proofErr w:type="spellStart"/>
      <w:r w:rsidR="00A768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Тумашов</w:t>
      </w:r>
      <w:proofErr w:type="spellEnd"/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одноковшовый погрузчик   Д-543.</w:t>
      </w:r>
    </w:p>
    <w:p w:rsidR="00FD043B" w:rsidRDefault="00127290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прошел гос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погрузчик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Д-543  грузоподъемностью 5 т на гусеничном тракторе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gramStart"/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-.140Д). 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 рабочего сменного оборудования входит   челюстной захват для лесом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атериалов.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 на верх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8B2D2D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под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борку, </w:t>
      </w:r>
      <w:proofErr w:type="spellStart"/>
      <w:r w:rsidR="009249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</w:t>
      </w:r>
      <w:r w:rsidR="00BC3D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лирование</w:t>
      </w:r>
      <w:proofErr w:type="spellEnd"/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погрузку деловой древесины на транспорт,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</w:t>
      </w:r>
      <w:r w:rsidR="004A56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 верхней подвижной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он 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 формирует 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пачки  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древесины. При маневрировании </w:t>
      </w:r>
      <w:r w:rsidR="00C802E7"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 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гусеницами сры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верхний п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окров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площад</w:t>
      </w:r>
      <w:r w:rsidR="00C80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создавая 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овия  для  естес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обсеменения л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есных</w:t>
      </w:r>
      <w:r w:rsidR="001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1272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ассивов.</w:t>
      </w:r>
    </w:p>
    <w:p w:rsidR="005766BF" w:rsidRDefault="005766BF" w:rsidP="00BF57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34" w:rsidRDefault="005766BF" w:rsidP="003459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«Лесная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промсшленность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№4 за 1964 г.</w:t>
      </w:r>
      <w:r w:rsidR="0034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952" w:rsidRPr="0034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С.  Г.  Б</w:t>
      </w:r>
      <w:r w:rsidR="0034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елова.</w:t>
      </w:r>
    </w:p>
    <w:p w:rsidR="00363034" w:rsidRPr="00363034" w:rsidRDefault="00345952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августа по 7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1964 г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</w:t>
      </w:r>
      <w:r w:rsid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выставка строительных   и  дорожных машин и средств механизации </w:t>
      </w:r>
      <w:proofErr w:type="spellStart"/>
      <w:proofErr w:type="gram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строительно­</w:t>
      </w:r>
      <w:proofErr w:type="spellEnd"/>
      <w:r w:rsidR="0008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монтажных</w:t>
      </w:r>
      <w:proofErr w:type="gramEnd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работ. В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 выставке, 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Советского Союза, приняла 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251 фирма</w:t>
      </w:r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зарубежных </w:t>
      </w:r>
      <w:proofErr w:type="spell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="00674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proofErr w:type="spell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 Ав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стрии, А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нглии, Бельгии, Венгрии, ГДР, Голландии, Дании,  Италии,   Канады, Польши, США, Финляндии, ФРГ, Чехословакии, Швейцарии, Югослав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 Выставка  была  рас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положена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 Центрального стадиона им. В. И.</w:t>
      </w:r>
      <w:r w:rsidR="0021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 в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Лужниках  на площади  472 тыс. м</w:t>
      </w:r>
      <w:proofErr w:type="gram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позволило  удобно  разместить экспонаты  и демонстрировать их в  действии. 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спонатов представил  Советский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Союз. 101 завод показал  около 200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обору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дования, 1200  моделей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 инстру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нта, которые серийно   выпускаются нашими предприятиями.</w:t>
      </w:r>
      <w:r w:rsidR="00E1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034" w:rsidRPr="00363034" w:rsidRDefault="00E10798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привлекли внимание</w:t>
      </w:r>
      <w:r w:rsidR="0008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227E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</w:t>
      </w:r>
      <w:r w:rsidR="00363034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proofErr w:type="gramEnd"/>
      <w:r w:rsidR="00363034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одноковшовые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63034" w:rsidRPr="00363034" w:rsidRDefault="0008227E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Д-584 и </w:t>
      </w:r>
      <w:r w:rsidR="00363034" w:rsidRPr="00A7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Д-543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034" w:rsidRPr="00363034" w:rsidRDefault="0008227E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Д-584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самоход­ная колесная</w:t>
      </w:r>
      <w:proofErr w:type="gramStart"/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на пневматиках 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двумя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мостами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ЯМЗ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-238 мощностью 240 л. с. Грузоподъемность ее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 кг, емкость  ко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</w:t>
      </w:r>
      <w:r w:rsidR="0023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3,2 м3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 18   т.</w:t>
      </w:r>
    </w:p>
    <w:p w:rsidR="00363034" w:rsidRPr="00363034" w:rsidRDefault="0023349F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Погрузчик  Д-543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самоходную машину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сеничного т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рактора  Т-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40Д с дизельным двигателем мощностью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140  л.  с. Грузоподъемность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5000  кг   емкость ковша 2,7</w:t>
      </w:r>
      <w:r w:rsidR="00BF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м3, вес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21,04 т. </w:t>
      </w:r>
    </w:p>
    <w:p w:rsidR="00363034" w:rsidRPr="00363034" w:rsidRDefault="00BF54D9" w:rsidP="003630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погрузчика снабжены смен</w:t>
      </w:r>
      <w:r w:rsidR="008D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 (</w:t>
      </w:r>
      <w:proofErr w:type="gram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одно-и</w:t>
      </w:r>
      <w:proofErr w:type="gram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двухчелюстные</w:t>
      </w:r>
      <w:proofErr w:type="spellEnd"/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уменьшенно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увеличенной емко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 для леса и т.  д.), что зна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чительно </w:t>
      </w:r>
      <w:r w:rsidR="00363034"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  область их использования.</w:t>
      </w:r>
    </w:p>
    <w:p w:rsidR="00363034" w:rsidRDefault="00363034" w:rsidP="005766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бульдозер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представлен 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машинами 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Д-493, Д-496, Д-522 (на тракторе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Т-140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ГП), Д-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4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6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63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ракто</w:t>
      </w:r>
      <w:r w:rsidR="0057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ДЭТ-250),  Д-585.  </w:t>
      </w:r>
    </w:p>
    <w:p w:rsidR="00BF57F7" w:rsidRPr="00F66EAF" w:rsidRDefault="00BF57F7" w:rsidP="00BF57F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E5ABB" w:rsidRPr="00F66EAF" w:rsidRDefault="000E5ABB" w:rsidP="00F66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EAF" w:rsidRPr="00F66EAF" w:rsidRDefault="00F66EAF" w:rsidP="00F66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EAF">
        <w:rPr>
          <w:rFonts w:ascii="Times New Roman" w:hAnsi="Times New Roman" w:cs="Times New Roman"/>
          <w:sz w:val="24"/>
          <w:szCs w:val="24"/>
        </w:rPr>
        <w:t>Трактор Д-804ПГ</w:t>
      </w:r>
      <w:r w:rsidR="00BC3DEC">
        <w:rPr>
          <w:rFonts w:ascii="Times New Roman" w:hAnsi="Times New Roman" w:cs="Times New Roman"/>
          <w:sz w:val="24"/>
          <w:szCs w:val="24"/>
        </w:rPr>
        <w:t xml:space="preserve"> </w:t>
      </w:r>
      <w:r w:rsidRPr="00F66EAF">
        <w:rPr>
          <w:rFonts w:ascii="Times New Roman" w:hAnsi="Times New Roman" w:cs="Times New Roman"/>
          <w:sz w:val="24"/>
          <w:szCs w:val="24"/>
        </w:rPr>
        <w:t>описание и технические характеристики</w:t>
      </w:r>
    </w:p>
    <w:p w:rsidR="00F66EAF" w:rsidRDefault="00F66EAF" w:rsidP="00F66E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Д-804ПГ предназначен для работы в агрегате с универсальным одноковшовым фронтальным погрузчиком.</w:t>
      </w:r>
      <w:r w:rsidRPr="00F66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Изготовитель - Брянский автомобильный завод, начало серийного производства - с 1965 года.</w:t>
      </w:r>
    </w:p>
    <w:p w:rsidR="00F66EAF" w:rsidRPr="00F66EAF" w:rsidRDefault="00F66EAF" w:rsidP="00F66E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AF" w:rsidRPr="00F66EAF" w:rsidRDefault="00F66EAF" w:rsidP="00F66EA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F66E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Техническая характеристика трактора Д-804ПГ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03"/>
        <w:gridCol w:w="6135"/>
      </w:tblGrid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промышленный специального назначения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тяговое усилие,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трактора конструктивная,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металлоемкость,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кг/</w:t>
            </w:r>
            <w:proofErr w:type="spell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км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2,74 - 6,68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..</w:t>
            </w: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База,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кгс/см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Д-180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6-цилиндровый,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неразделенной камерой сгорания (в поршне)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1100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л.с</w:t>
            </w:r>
            <w:proofErr w:type="spell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крутящего момента, %, 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расход топлива двигателя,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/э. л. с. ч.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цилиндра,</w:t>
            </w:r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F6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F66EAF" w:rsidRPr="00F66EAF" w:rsidTr="00F66EAF">
        <w:tc>
          <w:tcPr>
            <w:tcW w:w="0" w:type="auto"/>
            <w:hideMark/>
          </w:tcPr>
          <w:p w:rsidR="00F66EAF" w:rsidRPr="00F66EAF" w:rsidRDefault="00F66EAF" w:rsidP="00F66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F66EAF" w:rsidRPr="00F66EAF" w:rsidRDefault="00F66EAF" w:rsidP="00F66E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пусковым двигателем П-23 с электростартером</w:t>
            </w:r>
          </w:p>
        </w:tc>
      </w:tr>
    </w:tbl>
    <w:p w:rsidR="00F66EAF" w:rsidRPr="00F66EAF" w:rsidRDefault="00F66EAF" w:rsidP="00F66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6EAF" w:rsidRPr="00F66EAF" w:rsidSect="00A768F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BB"/>
    <w:rsid w:val="0008227E"/>
    <w:rsid w:val="000E5ABB"/>
    <w:rsid w:val="00127290"/>
    <w:rsid w:val="0014495D"/>
    <w:rsid w:val="002144B7"/>
    <w:rsid w:val="0023349F"/>
    <w:rsid w:val="002E35BD"/>
    <w:rsid w:val="0032223F"/>
    <w:rsid w:val="00345952"/>
    <w:rsid w:val="00363034"/>
    <w:rsid w:val="0046684B"/>
    <w:rsid w:val="004A56D3"/>
    <w:rsid w:val="0052150E"/>
    <w:rsid w:val="005766BF"/>
    <w:rsid w:val="00591BBB"/>
    <w:rsid w:val="006547DA"/>
    <w:rsid w:val="00674DA0"/>
    <w:rsid w:val="007F720F"/>
    <w:rsid w:val="00855412"/>
    <w:rsid w:val="008B2D2D"/>
    <w:rsid w:val="008D7EA2"/>
    <w:rsid w:val="009249D9"/>
    <w:rsid w:val="0099513A"/>
    <w:rsid w:val="00A022BF"/>
    <w:rsid w:val="00A768FB"/>
    <w:rsid w:val="00BC3DEC"/>
    <w:rsid w:val="00BF54D9"/>
    <w:rsid w:val="00BF57F7"/>
    <w:rsid w:val="00C62EC0"/>
    <w:rsid w:val="00C70E0A"/>
    <w:rsid w:val="00C802E7"/>
    <w:rsid w:val="00E10798"/>
    <w:rsid w:val="00E45727"/>
    <w:rsid w:val="00F66EAF"/>
    <w:rsid w:val="00FC2082"/>
    <w:rsid w:val="00FD043B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EAF"/>
    <w:rPr>
      <w:b/>
      <w:bCs/>
    </w:rPr>
  </w:style>
  <w:style w:type="paragraph" w:styleId="a4">
    <w:name w:val="Normal (Web)"/>
    <w:basedOn w:val="a"/>
    <w:uiPriority w:val="99"/>
    <w:unhideWhenUsed/>
    <w:rsid w:val="00F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6EAF"/>
    <w:rPr>
      <w:i/>
      <w:iCs/>
    </w:rPr>
  </w:style>
  <w:style w:type="table" w:styleId="a6">
    <w:name w:val="Table Grid"/>
    <w:basedOn w:val="a1"/>
    <w:uiPriority w:val="59"/>
    <w:rsid w:val="00F66E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D043B"/>
  </w:style>
  <w:style w:type="paragraph" w:styleId="a7">
    <w:name w:val="Balloon Text"/>
    <w:basedOn w:val="a"/>
    <w:link w:val="a8"/>
    <w:uiPriority w:val="99"/>
    <w:semiHidden/>
    <w:unhideWhenUsed/>
    <w:rsid w:val="00C62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EAF"/>
    <w:rPr>
      <w:b/>
      <w:bCs/>
    </w:rPr>
  </w:style>
  <w:style w:type="paragraph" w:styleId="a4">
    <w:name w:val="Normal (Web)"/>
    <w:basedOn w:val="a"/>
    <w:uiPriority w:val="99"/>
    <w:unhideWhenUsed/>
    <w:rsid w:val="00F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6EAF"/>
    <w:rPr>
      <w:i/>
      <w:iCs/>
    </w:rPr>
  </w:style>
  <w:style w:type="table" w:styleId="a6">
    <w:name w:val="Table Grid"/>
    <w:basedOn w:val="a1"/>
    <w:uiPriority w:val="59"/>
    <w:rsid w:val="00F66E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D043B"/>
  </w:style>
  <w:style w:type="paragraph" w:styleId="a7">
    <w:name w:val="Balloon Text"/>
    <w:basedOn w:val="a"/>
    <w:link w:val="a8"/>
    <w:uiPriority w:val="99"/>
    <w:semiHidden/>
    <w:unhideWhenUsed/>
    <w:rsid w:val="00C62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2019-12-26T16:14:00Z</dcterms:created>
  <dcterms:modified xsi:type="dcterms:W3CDTF">2019-12-28T08:42:00Z</dcterms:modified>
</cp:coreProperties>
</file>