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5F" w:rsidRDefault="009A625F" w:rsidP="00A306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B82757" wp14:editId="51CA0B4C">
            <wp:simplePos x="0" y="0"/>
            <wp:positionH relativeFrom="margin">
              <wp:posOffset>213995</wp:posOffset>
            </wp:positionH>
            <wp:positionV relativeFrom="margin">
              <wp:posOffset>874395</wp:posOffset>
            </wp:positionV>
            <wp:extent cx="5657850" cy="26301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A30643" w:rsidRPr="00A3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08-213 АИСТ-10, 10 АГУ аэродромная газоструйная установка для очистки ВПП от гололеда и снега с двигателем РД-3М-500 на шасси МАЗ-537 8х8, керосина 6 м3, раб</w:t>
      </w:r>
      <w:proofErr w:type="gramStart"/>
      <w:r w:rsidR="00A30643" w:rsidRPr="00A3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proofErr w:type="gramEnd"/>
      <w:r w:rsidR="00A30643" w:rsidRPr="00A3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ширина 80 м, 25-30 км/час, мест 4, полный вес 40 </w:t>
      </w:r>
      <w:proofErr w:type="spellStart"/>
      <w:r w:rsidR="00A30643" w:rsidRPr="00A3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A30643" w:rsidRPr="00A3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Д-12А 525 </w:t>
      </w:r>
      <w:proofErr w:type="spellStart"/>
      <w:r w:rsidR="00A30643" w:rsidRPr="00A3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A30643" w:rsidRPr="00A3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60 км/час, </w:t>
      </w:r>
      <w:proofErr w:type="spellStart"/>
      <w:r w:rsidR="00A30643" w:rsidRPr="00A3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Техслужбы</w:t>
      </w:r>
      <w:proofErr w:type="spellEnd"/>
      <w:r w:rsidR="00A30643" w:rsidRPr="00A30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аэропортов СССР 1990-е г.</w:t>
      </w:r>
    </w:p>
    <w:p w:rsidR="00827754" w:rsidRDefault="00F222A3" w:rsidP="008277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F73" w:rsidRDefault="00F56F73" w:rsidP="008277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Газоструйные тепловые машины относятся к средствам механизации производственных процессов в авиации и предназначены для плавления снега, наледи за счет воздействия тепловой (100...400</w:t>
      </w:r>
      <w:proofErr w:type="gramStart"/>
      <w:r w:rsidRPr="00F5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56F73">
        <w:rPr>
          <w:rFonts w:ascii="Times New Roman" w:eastAsia="Times New Roman" w:hAnsi="Times New Roman" w:cs="Times New Roman"/>
          <w:sz w:val="24"/>
          <w:szCs w:val="24"/>
          <w:lang w:eastAsia="ru-RU"/>
        </w:rPr>
        <w:t>°) газовой струи авиационного двигателя.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следует</w:t>
      </w:r>
      <w:r w:rsidRPr="00F56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учитывать, что производительность удаления гололедных образований химическим способом выше, чем тепловым.</w:t>
      </w:r>
    </w:p>
    <w:p w:rsidR="00D74CEB" w:rsidRDefault="00444A5E" w:rsidP="008277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Никаких справочных данных и тем более документов об этой машине пока не найдено, применяем принципы «одна бабка сказала» и «что вижу (на фото), то пою». Судя по многообразию  машин подобного назначения,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</w:t>
      </w:r>
      <w:r w:rsidR="00D74C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</w:t>
      </w:r>
      <w:r w:rsidR="008B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изготавливались </w:t>
      </w:r>
      <w:r w:rsidR="008B6D88" w:rsidRPr="002928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 службами</w:t>
      </w:r>
      <w:r w:rsidR="008B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D88" w:rsidRPr="00292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аэропортов</w:t>
      </w:r>
      <w:r w:rsidR="008B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доступных шасси по централизованно разработанным рекомендациям.</w:t>
      </w:r>
      <w:r w:rsidR="00BD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B4D" w:rsidRDefault="00D74CEB" w:rsidP="008277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5E2" w:rsidRPr="007405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1E4B" w:rsidRPr="005A1E4B">
        <w:rPr>
          <w:rFonts w:ascii="Times New Roman" w:eastAsia="Times New Roman" w:hAnsi="Times New Roman" w:cs="Times New Roman"/>
          <w:sz w:val="24"/>
          <w:szCs w:val="24"/>
          <w:lang w:eastAsia="ru-RU"/>
        </w:rPr>
        <w:t>эродромная газоструйная установк</w:t>
      </w:r>
      <w:proofErr w:type="gramStart"/>
      <w:r w:rsidR="005A1E4B" w:rsidRPr="005A1E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05E2" w:rsidRPr="007405E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="007405E2" w:rsidRPr="007405E2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АИСТ-10"</w:t>
      </w:r>
      <w:r w:rsidR="005A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</w:t>
      </w:r>
      <w:r w:rsidR="00BD2495" w:rsidRPr="00BD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оперативной очистки взлетно-посадочных полос аэродромов от снега и гололедных</w:t>
      </w:r>
      <w:r w:rsidR="0039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495" w:rsidRPr="00BD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Авиационный турбореактивный двигатель РД-3М-500, отработавший ресурс летной эксплуатации, устанавливается на шасси автомобиля МАЗ-537. </w:t>
      </w:r>
      <w:r w:rsidR="000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применение и других авиадвигателей, например Д-30 II серии </w:t>
      </w:r>
      <w:r w:rsidR="000368AB" w:rsidRPr="000368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Ту-134</w:t>
      </w:r>
      <w:r w:rsidR="0003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921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r w:rsidR="00BD2495" w:rsidRPr="00BD24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proofErr w:type="spellEnd"/>
      <w:r w:rsidR="00BD2495" w:rsidRPr="00BD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с двух сторон шасси и заканчиваются эжекторами с выходными насадками, положение которых относительно отрабатываемой поверхности изменяется гидроприводом. Использование газовых эжекторов позволило снизить температуру и увеличить кинематическую дальнобойность струй.</w:t>
      </w:r>
      <w:r w:rsidR="00525B32" w:rsidRPr="0052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B32" w:rsidRPr="00BD2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устройства обеспечивают возможность изменения направления ис</w:t>
      </w:r>
      <w:r w:rsidR="0052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течения </w:t>
      </w:r>
      <w:proofErr w:type="spellStart"/>
      <w:r w:rsidR="00525B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газовоздушного</w:t>
      </w:r>
      <w:proofErr w:type="spellEnd"/>
      <w:r w:rsidR="0052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потока. </w:t>
      </w:r>
      <w:r w:rsidR="00525B32" w:rsidRPr="00BD249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 безопасна, оборудована системами обслуживания, используемыми на самолетах, удобна в эксплуатации.</w:t>
      </w:r>
    </w:p>
    <w:p w:rsidR="00827754" w:rsidRDefault="00827754" w:rsidP="008277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71"/>
        <w:gridCol w:w="2453"/>
      </w:tblGrid>
      <w:tr w:rsidR="00A53604" w:rsidRPr="00BD2495" w:rsidTr="00D74CEB">
        <w:tc>
          <w:tcPr>
            <w:tcW w:w="0" w:type="auto"/>
            <w:gridSpan w:val="2"/>
            <w:hideMark/>
          </w:tcPr>
          <w:p w:rsidR="00BD2495" w:rsidRPr="00BD2495" w:rsidRDefault="00A53604" w:rsidP="00827754">
            <w:pPr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Технические данные:</w:t>
            </w:r>
          </w:p>
        </w:tc>
      </w:tr>
      <w:tr w:rsidR="00A53604" w:rsidRPr="00BD2495" w:rsidTr="00D74CEB">
        <w:tc>
          <w:tcPr>
            <w:tcW w:w="0" w:type="auto"/>
            <w:hideMark/>
          </w:tcPr>
          <w:p w:rsidR="00A53604" w:rsidRPr="00BD2495" w:rsidRDefault="00A53604" w:rsidP="00827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топлива, </w:t>
            </w:r>
            <w:proofErr w:type="gramStart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53604" w:rsidRPr="00BD2495" w:rsidRDefault="00A53604" w:rsidP="00D74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A53604" w:rsidRPr="00BD2495" w:rsidTr="00D74CEB">
        <w:tc>
          <w:tcPr>
            <w:tcW w:w="0" w:type="auto"/>
            <w:hideMark/>
          </w:tcPr>
          <w:p w:rsidR="00A53604" w:rsidRPr="00BD2495" w:rsidRDefault="00A53604" w:rsidP="00827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топливо</w:t>
            </w:r>
          </w:p>
        </w:tc>
        <w:tc>
          <w:tcPr>
            <w:tcW w:w="0" w:type="auto"/>
            <w:hideMark/>
          </w:tcPr>
          <w:p w:rsidR="00A53604" w:rsidRPr="00BD2495" w:rsidRDefault="00A53604" w:rsidP="00D74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 Т-1 или ТС-1</w:t>
            </w:r>
          </w:p>
        </w:tc>
      </w:tr>
      <w:tr w:rsidR="00A53604" w:rsidRPr="00BD2495" w:rsidTr="00D74CEB">
        <w:tc>
          <w:tcPr>
            <w:tcW w:w="0" w:type="auto"/>
            <w:hideMark/>
          </w:tcPr>
          <w:p w:rsidR="00A53604" w:rsidRPr="00BD2495" w:rsidRDefault="00A53604" w:rsidP="00827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техническая скорость движения, </w:t>
            </w:r>
            <w:proofErr w:type="gramStart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A53604" w:rsidRPr="00BD2495" w:rsidRDefault="00A53604" w:rsidP="00D74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25...30</w:t>
            </w:r>
          </w:p>
        </w:tc>
      </w:tr>
      <w:tr w:rsidR="00A53604" w:rsidRPr="00BD2495" w:rsidTr="00D74CEB">
        <w:tc>
          <w:tcPr>
            <w:tcW w:w="0" w:type="auto"/>
            <w:hideMark/>
          </w:tcPr>
          <w:p w:rsidR="00A53604" w:rsidRPr="00BD2495" w:rsidRDefault="00A53604" w:rsidP="00827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скорость движения, </w:t>
            </w:r>
            <w:proofErr w:type="gramStart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A53604" w:rsidRPr="00BD2495" w:rsidRDefault="00A53604" w:rsidP="00D74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53604" w:rsidRPr="00BD2495" w:rsidTr="00D74CEB">
        <w:tc>
          <w:tcPr>
            <w:tcW w:w="0" w:type="auto"/>
            <w:hideMark/>
          </w:tcPr>
          <w:p w:rsidR="00A53604" w:rsidRPr="00BD2495" w:rsidRDefault="00A53604" w:rsidP="00827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двигателя,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53604" w:rsidRPr="00BD2495" w:rsidRDefault="00A53604" w:rsidP="00D74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A53604" w:rsidRPr="00BD2495" w:rsidTr="00D74CEB">
        <w:tc>
          <w:tcPr>
            <w:tcW w:w="0" w:type="auto"/>
            <w:hideMark/>
          </w:tcPr>
          <w:p w:rsidR="00A53604" w:rsidRPr="00BD2495" w:rsidRDefault="00A53604" w:rsidP="00827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ширина обрабатываемой поверхности, </w:t>
            </w:r>
            <w:proofErr w:type="gramStart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53604" w:rsidRPr="00BD2495" w:rsidRDefault="00A53604" w:rsidP="00D74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53604" w:rsidRPr="00BD2495" w:rsidTr="00D74CEB">
        <w:tc>
          <w:tcPr>
            <w:tcW w:w="0" w:type="auto"/>
            <w:hideMark/>
          </w:tcPr>
          <w:p w:rsidR="00A53604" w:rsidRPr="00BD2495" w:rsidRDefault="00A53604" w:rsidP="00827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воздуха при температуре наружного воздуха 0...40</w:t>
            </w:r>
            <w:proofErr w:type="gramStart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кг/час</w:t>
            </w:r>
          </w:p>
        </w:tc>
        <w:tc>
          <w:tcPr>
            <w:tcW w:w="0" w:type="auto"/>
            <w:hideMark/>
          </w:tcPr>
          <w:p w:rsidR="00A53604" w:rsidRPr="00BD2495" w:rsidRDefault="00A53604" w:rsidP="00D74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6000...7780</w:t>
            </w:r>
          </w:p>
        </w:tc>
      </w:tr>
      <w:tr w:rsidR="00D74CEB" w:rsidRPr="00BD2495" w:rsidTr="00640839">
        <w:tc>
          <w:tcPr>
            <w:tcW w:w="0" w:type="auto"/>
            <w:gridSpan w:val="2"/>
            <w:hideMark/>
          </w:tcPr>
          <w:p w:rsidR="00D74CEB" w:rsidRPr="00BD2495" w:rsidRDefault="00D74CEB" w:rsidP="00D74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</w:t>
            </w:r>
            <w:proofErr w:type="spellStart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газовоздушного</w:t>
            </w:r>
            <w:proofErr w:type="spellEnd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потока при температуре наружного воздуха 0...40</w:t>
            </w:r>
            <w:proofErr w:type="gramStart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53604" w:rsidRPr="00BD2495" w:rsidTr="00D74CEB">
        <w:tc>
          <w:tcPr>
            <w:tcW w:w="0" w:type="auto"/>
            <w:hideMark/>
          </w:tcPr>
          <w:p w:rsidR="00A53604" w:rsidRPr="00BD2495" w:rsidRDefault="00A53604" w:rsidP="00827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расход, </w:t>
            </w:r>
            <w:proofErr w:type="gramStart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</w:t>
            </w:r>
          </w:p>
        </w:tc>
        <w:tc>
          <w:tcPr>
            <w:tcW w:w="0" w:type="auto"/>
            <w:hideMark/>
          </w:tcPr>
          <w:p w:rsidR="00A53604" w:rsidRPr="00BD2495" w:rsidRDefault="00A53604" w:rsidP="00D74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145...174</w:t>
            </w:r>
          </w:p>
        </w:tc>
      </w:tr>
      <w:tr w:rsidR="00A53604" w:rsidRPr="00BD2495" w:rsidTr="00D74CEB">
        <w:tc>
          <w:tcPr>
            <w:tcW w:w="0" w:type="auto"/>
            <w:hideMark/>
          </w:tcPr>
          <w:p w:rsidR="00A53604" w:rsidRPr="00BD2495" w:rsidRDefault="00A53604" w:rsidP="00827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скорость, </w:t>
            </w:r>
            <w:proofErr w:type="gramStart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</w:t>
            </w:r>
          </w:p>
        </w:tc>
        <w:tc>
          <w:tcPr>
            <w:tcW w:w="0" w:type="auto"/>
            <w:hideMark/>
          </w:tcPr>
          <w:p w:rsidR="00A53604" w:rsidRPr="00BD2495" w:rsidRDefault="00A53604" w:rsidP="00D74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416...423</w:t>
            </w:r>
          </w:p>
        </w:tc>
      </w:tr>
      <w:tr w:rsidR="00A53604" w:rsidRPr="00BD2495" w:rsidTr="00D74CEB">
        <w:tc>
          <w:tcPr>
            <w:tcW w:w="0" w:type="auto"/>
            <w:hideMark/>
          </w:tcPr>
          <w:p w:rsidR="00A53604" w:rsidRPr="00BD2495" w:rsidRDefault="00A53604" w:rsidP="00827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температура, °</w:t>
            </w:r>
            <w:proofErr w:type="gramStart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A53604" w:rsidRPr="00BD2495" w:rsidRDefault="00A53604" w:rsidP="00D74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455...431</w:t>
            </w:r>
          </w:p>
        </w:tc>
      </w:tr>
      <w:tr w:rsidR="00A53604" w:rsidRPr="00BD2495" w:rsidTr="00D74CEB">
        <w:tc>
          <w:tcPr>
            <w:tcW w:w="0" w:type="auto"/>
            <w:hideMark/>
          </w:tcPr>
          <w:p w:rsidR="00A53604" w:rsidRPr="00BD2495" w:rsidRDefault="00A53604" w:rsidP="00827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53604" w:rsidRPr="00BD2495" w:rsidRDefault="00A53604" w:rsidP="00D74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13000x5100x4000</w:t>
            </w:r>
          </w:p>
        </w:tc>
      </w:tr>
      <w:tr w:rsidR="00A53604" w:rsidRPr="00BD2495" w:rsidTr="00D74CEB">
        <w:tc>
          <w:tcPr>
            <w:tcW w:w="0" w:type="auto"/>
            <w:hideMark/>
          </w:tcPr>
          <w:p w:rsidR="00A53604" w:rsidRPr="00BD2495" w:rsidRDefault="00A53604" w:rsidP="00827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АГУ с топливом, </w:t>
            </w:r>
            <w:proofErr w:type="gramStart"/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53604" w:rsidRPr="00BD2495" w:rsidRDefault="00A53604" w:rsidP="00D74C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</w:tbl>
    <w:p w:rsidR="00827754" w:rsidRDefault="00827754" w:rsidP="008277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FB" w:rsidRDefault="00827754" w:rsidP="008277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495" w:rsidRPr="00BD24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двигателем и гидроприводом осуществляется из кабины водителя. Установка оборудована средствами защиты обслуживающего персонала, а также автоматической системой пожаротушения.</w:t>
      </w:r>
    </w:p>
    <w:p w:rsidR="00BD2495" w:rsidRDefault="00BD2495" w:rsidP="008277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 </w:t>
      </w:r>
      <w:r w:rsidR="001136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выпускалась а</w:t>
      </w:r>
      <w:r w:rsidR="00113663" w:rsidRPr="0011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эродромная </w:t>
      </w:r>
      <w:r w:rsidR="00737174" w:rsidRPr="007371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газоструйная</w:t>
      </w:r>
      <w:r w:rsidR="0073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АИСТ-10</w:t>
      </w:r>
      <w:r w:rsidR="00113663">
        <w:rPr>
          <w:rFonts w:ascii="Times New Roman" w:eastAsia="Times New Roman" w:hAnsi="Times New Roman" w:cs="Times New Roman"/>
          <w:sz w:val="24"/>
          <w:szCs w:val="24"/>
          <w:lang w:eastAsia="ru-RU"/>
        </w:rPr>
        <w:t>/Д-30, разработанная в НПО «</w:t>
      </w:r>
      <w:proofErr w:type="spellStart"/>
      <w:r w:rsidR="001136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Авиаисток</w:t>
      </w:r>
      <w:proofErr w:type="spellEnd"/>
      <w:r w:rsidR="001136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3663" w:rsidRPr="0011366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предшественницы её отличает наличие двух турбореактивных двигателей Д-30 серии 2 с воздуховодами</w:t>
      </w:r>
      <w:r w:rsidR="00ED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сзади машины</w:t>
      </w:r>
      <w:r w:rsidR="00113663" w:rsidRPr="0011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направленными в противоположные стороны. </w:t>
      </w:r>
      <w:r w:rsidR="00113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базового шасси могли</w:t>
      </w:r>
      <w:r w:rsidR="00113663" w:rsidRPr="0011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использоваться автомобили КрАЗ-257Б1, КрАЗ-63221, КрАЗ-65101. На шасси автомобиля установлена цистерна для топлива ёмкостью 6000 л. По бокам цистерны продольно крепятся 2 д</w:t>
      </w:r>
      <w:r w:rsidR="001136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3663" w:rsidRPr="0011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игателя Д-30. От двигателей вниз идут </w:t>
      </w:r>
      <w:proofErr w:type="spellStart"/>
      <w:r w:rsidR="00113663" w:rsidRPr="00113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газоводы</w:t>
      </w:r>
      <w:proofErr w:type="spellEnd"/>
      <w:r w:rsidR="00113663" w:rsidRPr="0011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13663" w:rsidRPr="00113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оснащённые</w:t>
      </w:r>
      <w:proofErr w:type="gramEnd"/>
      <w:r w:rsidR="00113663" w:rsidRPr="0011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соплов</w:t>
      </w:r>
      <w:r w:rsidR="00ED04F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насадками. Пульт управления установкой находил</w:t>
      </w:r>
      <w:r w:rsidR="00113663" w:rsidRPr="0011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кабине водителя. </w:t>
      </w:r>
      <w:r w:rsidR="00181B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появилась схожая по констр</w:t>
      </w:r>
      <w:r w:rsidR="008D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укции </w:t>
      </w:r>
      <w:r w:rsidR="000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</w:t>
      </w:r>
      <w:r w:rsidR="008D6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КЗКТ-7310 с двумя авиадвигателями</w:t>
      </w:r>
      <w:r w:rsidR="00B1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встречным</w:t>
      </w:r>
      <w:r w:rsidR="000D39DC" w:rsidRPr="001B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</w:t>
      </w:r>
      <w:r w:rsidR="000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сопловых насадок</w:t>
      </w:r>
      <w:r w:rsidR="00B1150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="000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располагались сзади машины.</w:t>
      </w:r>
      <w:r w:rsidR="000D39DC" w:rsidRPr="000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39DC" w:rsidRP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стречн</w:t>
      </w:r>
      <w:r w:rsidR="000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направление сопловых насадок позволяет р</w:t>
      </w:r>
      <w:r w:rsidR="000D39DC" w:rsidRP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азгрузить шасси автомобиля от действия боковых сил, обусловленных реактивной тягой авиадвигателя</w:t>
      </w:r>
      <w:r w:rsidR="000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</w:t>
      </w:r>
      <w:proofErr w:type="gramStart"/>
      <w:r w:rsidR="000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0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</w:t>
      </w:r>
      <w:r w:rsidR="000D39DC" w:rsidRP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</w:t>
      </w:r>
      <w:r w:rsidR="000D3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</w:t>
      </w:r>
      <w:r w:rsidR="000D39DC" w:rsidRP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0D3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при</w:t>
      </w:r>
      <w:r w:rsidR="000D39DC" w:rsidRP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работе;</w:t>
      </w:r>
      <w:r w:rsidR="000D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0D39DC" w:rsidRP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начительно увеличивается ширина очистки покрытия</w:t>
      </w:r>
      <w:r w:rsidR="000D39DC"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="000D39DC" w:rsidRP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нижается шумовой фон в кабине оператора</w:t>
      </w:r>
      <w:r w:rsidR="000D3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DE6" w:rsidRDefault="003921A2" w:rsidP="008277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</w:t>
      </w:r>
      <w:r w:rsidR="00E4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стоящее время выпускается </w:t>
      </w:r>
      <w:r w:rsidR="00E458E3" w:rsidRPr="00E4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газоструйная машина </w:t>
      </w:r>
      <w:r w:rsidR="00E94902" w:rsidRPr="00E45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АИСТ-10</w:t>
      </w:r>
      <w:r w:rsidR="00B1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8E3" w:rsidRPr="00E4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авиадвигателем Д-30 </w:t>
      </w:r>
      <w:r w:rsidR="00737174" w:rsidRPr="0073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или III серии </w:t>
      </w:r>
      <w:r w:rsidR="00E458E3" w:rsidRPr="00E45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удаления с бетонных покрытий аэродромов влаги, снега и гололёдных образований, посторонних предметов</w:t>
      </w:r>
      <w:r w:rsidR="00E4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автомобиля Кам</w:t>
      </w:r>
      <w:r w:rsidR="00EC4DE6" w:rsidRPr="00EC4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АЗ-65201-1070-63</w:t>
      </w:r>
      <w:r w:rsidR="001B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1B3C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встречн</w:t>
      </w:r>
      <w:r w:rsidR="000D39D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B3C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B3C16" w:rsidRPr="001B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</w:t>
      </w:r>
      <w:r w:rsidR="001B3C16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сопловых насадок</w:t>
      </w:r>
      <w:r w:rsidR="00E45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58E3" w:rsidRPr="00E4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Изготовитель: </w:t>
      </w:r>
      <w:r w:rsidR="00E458E3" w:rsidRPr="00EC4D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"НПО "</w:t>
      </w:r>
      <w:proofErr w:type="spellStart"/>
      <w:r w:rsidR="00E458E3" w:rsidRPr="00EC4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Авиаисток</w:t>
      </w:r>
      <w:proofErr w:type="spellEnd"/>
      <w:r w:rsidR="00E458E3" w:rsidRPr="00EC4DE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4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8E3" w:rsidRPr="00EC4DE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="00963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5B2" w:rsidRDefault="009E45B2" w:rsidP="008277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</w:t>
      </w:r>
      <w:r w:rsidRPr="009E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"Научно-производственное предприятие "</w:t>
      </w:r>
      <w:proofErr w:type="spellStart"/>
      <w:r w:rsidRPr="009E45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Авиаисток</w:t>
      </w:r>
      <w:proofErr w:type="spellEnd"/>
      <w:r w:rsidRPr="009E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специализируется в области разработки конверсионных программ, связанных с использованием снятой с лётной эксплуатации авиационной техники в различных отраслях народного хозяйства России. </w:t>
      </w:r>
      <w:r w:rsidR="00525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</w:t>
      </w:r>
      <w:r w:rsidRPr="009E45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современную сертифицированную</w:t>
      </w:r>
      <w:r w:rsidR="00846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базу по ремонту авиадвигателей</w:t>
      </w:r>
      <w:r w:rsidRPr="009E45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 для наземной эксплуатации. Являясь членом Ассоциации «Аэропорт», «</w:t>
      </w:r>
      <w:proofErr w:type="spellStart"/>
      <w:r w:rsidRPr="009E45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Авиаисток</w:t>
      </w:r>
      <w:proofErr w:type="spellEnd"/>
      <w:r w:rsidRPr="009E45B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 очень прочные связи с техническими службами и ведущими специалистами аэропортов. Именно эти многолетние отношения позволили предприятию разработать, сертифицировать и серийно производить большой перечень техники для аэропортов: аэродромные газоструйные машины с авиадвигателями ВК-1 - «АИСТ-5ТМ», «АИСТ-5ВМ», «АИСТ-5ВМУ», а с авиадвигателем Д-30 II серии – машину «АИСТ-10», самоходные и прицепные установки подогрева воздуха моторные подогреватели «АИСТ-9С» и «АИСТ-9П», очистит</w:t>
      </w:r>
      <w:r w:rsidR="008464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аэродромных огней «АИСТ-7»</w:t>
      </w:r>
      <w:r w:rsidRPr="009E4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другое.</w:t>
      </w:r>
    </w:p>
    <w:p w:rsidR="00846418" w:rsidRDefault="00846418" w:rsidP="008277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E62" w:rsidRDefault="00265E62" w:rsidP="00265E62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kern w:val="36"/>
        </w:rPr>
      </w:pPr>
      <w:r>
        <w:rPr>
          <w:b/>
          <w:bCs/>
          <w:color w:val="000000" w:themeColor="text1"/>
          <w:kern w:val="36"/>
        </w:rPr>
        <w:t>Описание МАЗ-537</w:t>
      </w:r>
    </w:p>
    <w:p w:rsidR="00265E62" w:rsidRPr="00816D06" w:rsidRDefault="00816D06" w:rsidP="00265E62">
      <w:pPr>
        <w:pStyle w:val="a3"/>
        <w:spacing w:before="0" w:beforeAutospacing="0" w:after="0" w:afterAutospacing="0"/>
        <w:rPr>
          <w:bCs/>
          <w:color w:val="000000" w:themeColor="text1"/>
          <w:kern w:val="36"/>
        </w:rPr>
      </w:pPr>
      <w:r>
        <w:rPr>
          <w:bCs/>
          <w:color w:val="000000" w:themeColor="text1"/>
          <w:kern w:val="36"/>
        </w:rPr>
        <w:t>Тяжелый тягач 8х8/4</w:t>
      </w:r>
      <w:r w:rsidR="00450157">
        <w:rPr>
          <w:bCs/>
          <w:color w:val="000000" w:themeColor="text1"/>
          <w:kern w:val="36"/>
        </w:rPr>
        <w:t>.</w:t>
      </w:r>
      <w:r>
        <w:rPr>
          <w:b/>
          <w:bCs/>
          <w:color w:val="000000" w:themeColor="text1"/>
          <w:kern w:val="36"/>
        </w:rPr>
        <w:t xml:space="preserve"> Производство: </w:t>
      </w:r>
      <w:r>
        <w:rPr>
          <w:bCs/>
          <w:color w:val="000000" w:themeColor="text1"/>
          <w:kern w:val="36"/>
        </w:rPr>
        <w:t>МАЗ 1958-64 г., КЗКТ 1963-90 г.</w:t>
      </w:r>
    </w:p>
    <w:p w:rsidR="00265E62" w:rsidRPr="001D066A" w:rsidRDefault="00265E62" w:rsidP="00265E6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06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Двигатель.</w:t>
      </w:r>
    </w:p>
    <w:p w:rsidR="00265E62" w:rsidRPr="00CC2C89" w:rsidRDefault="00265E62" w:rsidP="00265E6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Мод. </w:t>
      </w:r>
      <w:proofErr w:type="gramStart"/>
      <w:r w:rsidRPr="0010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Д12А-525, дизель, мощность 385 кВт (525 </w:t>
      </w:r>
      <w:proofErr w:type="spellStart"/>
      <w:r w:rsidRPr="0010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10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при 2000 об/мин, крутящий момент 2200 Н-м (225 кгс-м) при 1000-1400 об/мин, оснащен предпусковым подогревателем ПЖД-600 </w:t>
      </w:r>
      <w:proofErr w:type="spellStart"/>
      <w:r w:rsidRPr="0010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теплопроизводительностью</w:t>
      </w:r>
      <w:proofErr w:type="spellEnd"/>
      <w:r w:rsidRPr="0010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55000 ккал/ч, Пуск двигателя - электростартером; дублирующая система пуска - сжатым воздухом (давление воздуха в баллонах 125-150 кгс/см. кв.).</w:t>
      </w:r>
      <w:proofErr w:type="gramEnd"/>
      <w:r w:rsidRPr="0010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 топливных баков 2x420 л. Соединение Двигателя с трансмиссией - через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упругую муфту с резиновыми втулками. </w:t>
      </w:r>
    </w:p>
    <w:p w:rsidR="00265E62" w:rsidRPr="00CC2C89" w:rsidRDefault="00265E62" w:rsidP="00265E62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Трансмиссия.</w:t>
      </w:r>
    </w:p>
    <w:p w:rsidR="00265E62" w:rsidRPr="00CC2C89" w:rsidRDefault="00265E62" w:rsidP="00265E6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Согласующая передача - однорядный </w:t>
      </w:r>
      <w:proofErr w:type="spellStart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трехвальный</w:t>
      </w:r>
      <w:proofErr w:type="spellEnd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редуктор с механизмом отключения трансмиссии от двигателя, приводами насоса гидроусилителя руля, дополнительного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компрессора и вентиляторов двигателя и гидромеханической коробки передач. </w:t>
      </w:r>
      <w:proofErr w:type="spellStart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число - 0,867. Коробка передач - планетарная, трехступенчатая с фрикционным гидравлическим включением передач через механизм золотникового типа. </w:t>
      </w:r>
      <w:proofErr w:type="spellStart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числа: I-3,2; II-1,8; III-1,0; ЗХ-1,6. Гидротрансформатор - одноступенчатый, четырехколесный, с блокировкой насосного и турбинного колес. Раздаточная коробка - механическая, двухскоростная. </w:t>
      </w:r>
      <w:proofErr w:type="spellStart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числа: низшая передача - 1,88, высшая - 1,0. Карданная передача - восемнадцать карданных валов. Ведущие мосты - с разнесенной главной передачей: центральный конический редуктор и колесная планетарная передача. Общее </w:t>
      </w:r>
      <w:proofErr w:type="spellStart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число - 10,82. Первый и второй мосты - управляемые, с шарнирами неравных угловых скоростей. </w:t>
      </w:r>
    </w:p>
    <w:p w:rsidR="00265E62" w:rsidRPr="00CC2C89" w:rsidRDefault="00265E62" w:rsidP="00265E62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Ходовая часть.</w:t>
      </w:r>
    </w:p>
    <w:p w:rsidR="00265E62" w:rsidRPr="00CC2C89" w:rsidRDefault="00265E62" w:rsidP="00265E6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Подвеска: передняя - независимая, торсионная, с гидравлическими амортизаторами на двух передних мостах; задняя - жесткобалансирная.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Колеса - бездисковые, обод 330-6 10(1 3.00-1 4), крепится к ступице прижимами на 10 шпильках. Шины - камерные 18-24(500-610) мод. ВИ-202. Давление воздуха в шинах - 4,5 кгс/см. кв. Число колес 8+1. </w:t>
      </w:r>
    </w:p>
    <w:p w:rsidR="00265E62" w:rsidRPr="00CC2C89" w:rsidRDefault="00265E62" w:rsidP="00265E62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Тормоза.</w:t>
      </w:r>
    </w:p>
    <w:p w:rsidR="00265E62" w:rsidRPr="00CC2C89" w:rsidRDefault="00265E62" w:rsidP="00265E6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тормозная система - с пневмогидравлическим приводом. Стояночный тормоз - трансмиссионный, установлен на раздаточной коробке, привод - механический. </w:t>
      </w:r>
    </w:p>
    <w:p w:rsidR="00265E62" w:rsidRPr="00CC2C89" w:rsidRDefault="00265E62" w:rsidP="00265E62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Рулевое управление.</w:t>
      </w:r>
    </w:p>
    <w:p w:rsidR="00265E62" w:rsidRPr="00CC2C89" w:rsidRDefault="00265E62" w:rsidP="00265E6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Рулевой механизм </w:t>
      </w:r>
      <w:proofErr w:type="gramStart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винт-шариковая</w:t>
      </w:r>
      <w:proofErr w:type="gramEnd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гайка, </w:t>
      </w:r>
      <w:proofErr w:type="spellStart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передат</w:t>
      </w:r>
      <w:proofErr w:type="spellEnd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число - 26,9. Гидроусилитель - поршневого типа, со встроенным распределителем. </w:t>
      </w:r>
    </w:p>
    <w:p w:rsidR="00265E62" w:rsidRPr="00CC2C89" w:rsidRDefault="00265E62" w:rsidP="00265E62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Электрооборудование.</w:t>
      </w:r>
    </w:p>
    <w:p w:rsidR="00265E62" w:rsidRPr="00CC2C89" w:rsidRDefault="00265E62" w:rsidP="00265E6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Напряжение 24В, </w:t>
      </w:r>
      <w:proofErr w:type="spellStart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</w:t>
      </w:r>
      <w:proofErr w:type="spellEnd"/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батарея 6СТЭН-140М (4 шт.), генератор Г731, стартер С5-30. </w:t>
      </w:r>
    </w:p>
    <w:p w:rsidR="00265E62" w:rsidRPr="00CC2C89" w:rsidRDefault="00265E62" w:rsidP="00265E62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Седельно-сцепное устройство.</w:t>
      </w:r>
    </w:p>
    <w:p w:rsidR="00265E62" w:rsidRPr="00CC2C89" w:rsidRDefault="00265E62" w:rsidP="00265E6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тремя степенями свободы, диаметр замкового отверстия в захватах под шкворень 101 мм. </w:t>
      </w:r>
    </w:p>
    <w:p w:rsidR="00265E62" w:rsidRPr="00CC2C89" w:rsidRDefault="00265E62" w:rsidP="00265E62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Масса агрегатов</w:t>
      </w:r>
    </w:p>
    <w:p w:rsidR="00265E62" w:rsidRPr="00106BE6" w:rsidRDefault="00265E62" w:rsidP="00265E6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Двигатель - 1570,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согласующая передача 205,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гидромеханическая передача - 1000,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раздаточная коробка - 550,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центральный редуктор 1 -го и 3-го мостов - по 150,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центральный редуктор 2-го и 4-го мостов - по 260,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колесная передача со ступицей - 400,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рама - 2645,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лебедка - 1245, </w:t>
      </w:r>
      <w:r w:rsidRPr="00CC2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кабина - 400,</w:t>
      </w:r>
      <w:r w:rsidRPr="0010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6B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колесо в сборе - 430.</w:t>
      </w:r>
    </w:p>
    <w:p w:rsidR="00265E62" w:rsidRPr="00106BE6" w:rsidRDefault="00265E62" w:rsidP="00265E62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06B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573"/>
        <w:gridCol w:w="2281"/>
      </w:tblGrid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Масса, приходящаяся на седельно-сцепное устройство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27000 кг.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22300 кг.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 на тележку: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переднюю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14320 кг.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заднюю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7980 кг.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49300 кг.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1700+2650+1700 мм.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Колея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2200 мм.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Высота расположения седельно-сцепного устройства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1925 мм.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Смещение центра седельно-сцепного устройства от центра задней тележки вперед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 мм.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 мм.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Передний угол свеса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град.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Задний угол свеса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 град.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Макс.</w:t>
            </w:r>
            <w:r w:rsidRPr="00953B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скорость автопоезда при буксировке полуприцепа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 км/ч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 разгона автопоезда с полуприцепом (прицепом) до 50 км/ч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с.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Макс, преодолеваемый подъем автопоездом с полуприцепом (прицепом)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 град.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Выбег автопоезда с 50 км/ч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680 м.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Контрольный расход топлива автопоезда при 35-40 км/ч, л/100 км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 л.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Радиус поворота: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колесу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 м.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габаритный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16,5 м.</w:t>
            </w:r>
          </w:p>
        </w:tc>
      </w:tr>
      <w:tr w:rsidR="00265E62" w:rsidRPr="00106BE6" w:rsidTr="002F0866">
        <w:trPr>
          <w:jc w:val="center"/>
        </w:trPr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Глубина преодолеваемого брода с твердым дном</w:t>
            </w:r>
          </w:p>
        </w:tc>
        <w:tc>
          <w:tcPr>
            <w:tcW w:w="0" w:type="auto"/>
            <w:hideMark/>
          </w:tcPr>
          <w:p w:rsidR="00265E62" w:rsidRPr="00106BE6" w:rsidRDefault="00265E62" w:rsidP="002F08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 м.</w:t>
            </w:r>
          </w:p>
        </w:tc>
      </w:tr>
    </w:tbl>
    <w:p w:rsidR="00265E62" w:rsidRPr="00BD2495" w:rsidRDefault="00265E62" w:rsidP="008277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827754">
      <w:pPr>
        <w:spacing w:line="240" w:lineRule="auto"/>
      </w:pPr>
    </w:p>
    <w:sectPr w:rsidR="000E5ABB" w:rsidSect="00A53604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D3"/>
    <w:rsid w:val="00022B4D"/>
    <w:rsid w:val="000368AB"/>
    <w:rsid w:val="000D39DC"/>
    <w:rsid w:val="000E5ABB"/>
    <w:rsid w:val="000F26DF"/>
    <w:rsid w:val="00113663"/>
    <w:rsid w:val="00181BE4"/>
    <w:rsid w:val="001A1FD4"/>
    <w:rsid w:val="001B3C16"/>
    <w:rsid w:val="001E76AA"/>
    <w:rsid w:val="00265E62"/>
    <w:rsid w:val="00292880"/>
    <w:rsid w:val="003921A2"/>
    <w:rsid w:val="00444A5E"/>
    <w:rsid w:val="00450157"/>
    <w:rsid w:val="0052150E"/>
    <w:rsid w:val="00525B32"/>
    <w:rsid w:val="005A1E4B"/>
    <w:rsid w:val="00737174"/>
    <w:rsid w:val="007405E2"/>
    <w:rsid w:val="00797DD3"/>
    <w:rsid w:val="007B3CC7"/>
    <w:rsid w:val="00816D06"/>
    <w:rsid w:val="00827754"/>
    <w:rsid w:val="00846418"/>
    <w:rsid w:val="008A3E07"/>
    <w:rsid w:val="008B6D88"/>
    <w:rsid w:val="008D66EB"/>
    <w:rsid w:val="009300FB"/>
    <w:rsid w:val="00963A07"/>
    <w:rsid w:val="009A625F"/>
    <w:rsid w:val="009E45B2"/>
    <w:rsid w:val="00A30643"/>
    <w:rsid w:val="00A53604"/>
    <w:rsid w:val="00B1150A"/>
    <w:rsid w:val="00BD2495"/>
    <w:rsid w:val="00D74CEB"/>
    <w:rsid w:val="00E458E3"/>
    <w:rsid w:val="00E94902"/>
    <w:rsid w:val="00EC4DE6"/>
    <w:rsid w:val="00ED04F1"/>
    <w:rsid w:val="00F222A3"/>
    <w:rsid w:val="00F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2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1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2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24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22B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4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371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0F2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2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1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2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24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22B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4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371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0F2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2020-07-29T12:05:00Z</dcterms:created>
  <dcterms:modified xsi:type="dcterms:W3CDTF">2020-07-29T16:52:00Z</dcterms:modified>
</cp:coreProperties>
</file>