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E4" w:rsidRPr="00FD6EE4" w:rsidRDefault="00CF647E" w:rsidP="00FD6E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444B27" wp14:editId="3B03E193">
            <wp:simplePos x="0" y="0"/>
            <wp:positionH relativeFrom="margin">
              <wp:posOffset>342900</wp:posOffset>
            </wp:positionH>
            <wp:positionV relativeFrom="margin">
              <wp:posOffset>904875</wp:posOffset>
            </wp:positionV>
            <wp:extent cx="5514975" cy="32194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E4" w:rsidRPr="00FD6E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04-009 </w:t>
      </w:r>
      <w:r w:rsidR="00FD6EE4"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КАвЗ-3270/3271 </w:t>
      </w:r>
      <w:proofErr w:type="spellStart"/>
      <w:r w:rsidR="00FD6EE4"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трёхдверный</w:t>
      </w:r>
      <w:proofErr w:type="spellEnd"/>
      <w:r w:rsidR="00FD6EE4"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автобус малого класса капотной компоновки на шасси ГАЗ-53-12 4х2, мест: сидящих 21, общее 28, снаряжённый вес 4.08 </w:t>
      </w:r>
      <w:proofErr w:type="spellStart"/>
      <w:r w:rsidR="00FD6EE4"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FD6EE4"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</w:t>
      </w:r>
      <w:r w:rsidR="00BE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 6.55 </w:t>
      </w:r>
      <w:proofErr w:type="spellStart"/>
      <w:r w:rsidR="00BE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BE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ЗМЗ-53-11 120 </w:t>
      </w:r>
      <w:proofErr w:type="spellStart"/>
      <w:r w:rsidR="00BE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BE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9</w:t>
      </w:r>
      <w:bookmarkStart w:id="0" w:name="_GoBack"/>
      <w:bookmarkEnd w:id="0"/>
      <w:r w:rsidR="00FD6EE4" w:rsidRPr="00F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км/час, г. Курган 1986, 87-91-93 г.</w:t>
      </w:r>
    </w:p>
    <w:p w:rsidR="00FD6EE4" w:rsidRDefault="00FD6EE4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EE4" w:rsidRDefault="00FD6EE4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EE4" w:rsidRDefault="00FD6EE4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7E" w:rsidRDefault="00CF647E" w:rsidP="006316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модели</w:t>
      </w:r>
    </w:p>
    <w:p w:rsidR="00631627" w:rsidRPr="00631627" w:rsidRDefault="008D1891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Курганский автобусный завод (</w:t>
      </w:r>
      <w:proofErr w:type="spellStart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proofErr w:type="spellEnd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 открыт в 1958 году. Первой его продукцией стали автобусы КАвЗ-651, разработанные еще в конце 40-х годов прошлого века. Они базировались на шасси и агрегатах грузовика ГАЗ-51, а позже - его модификации ГАЗ-51А. Поэтому когда в конце 60-х годов ГАЗ стал переходить на производство новых грузовых автомобилей ГАЗ-53А, в Кургане стали готовиться к выпуску новой модели автобусов на шасси этого автомобиля.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60-х годов появились первые опытные экземпляры автобуса, получившего индекс КАвЗ-685. Оформление передка у опытных машин предусматривало иную, чем у базового шасси ГАЗ-53А, облицовку радиатора с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четырехфарной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освещения, от которой в дальнейшем отказались на серийных машинах - их передок был аналогичен базовому шасси по дизайну. Для освоения серийного выпуска автобусов потребовалась реконструкция всего предприятия и расширение производственных площадей. Генеральная реконструкция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КАвЗа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в 1968 году. С 1971 года КАвЗ-685 начали выпускать опытно-промышленными партиями. Эти машины уже имели стандартную облицовку капота, но отличались от будущих серийных машин составными ветровыми стеклами из четырех частей, </w:t>
      </w:r>
      <w:proofErr w:type="gram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серийных автобусах были заменены двумя гнутыми стеклами. Серийный выпуск автобуса начался в 1973 году, когда была окончена первая очередь реконструкции предприятия, а в 1974 году с конвейера сошел 100-тысячный (с начала производства в 1958 году) автобус.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1975 году произошли изменения в светотехнике автобуса. Вместо круглых задних фонарей и стоп-сигналов были использованы новые, прямоугольной формы. При этом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одним из первых отечественных заводов, который применил светотехнику нового образца на своих моделях - столь распространенные машины как ЛиАЗ-677 и ПАЗ-672 получили прямоугольные задние фонари несколькими годами позже. Изменены были и передние указатели поворота - они стали двухцветными.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1977 года автобусу присвоили "Знак качества". Пластмассовый пятиугольник почетно украшал облицовку радиатора автобуса между правой фарой и подфарником. 200-тысячный автобус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сошел с главного конвейера в 1982 году, в день 24-летнего юбилея завода.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принцип конструкции не изменился по сравнению с предыдущей 651-ой моделью - это был все тот же капотный автобус малой вместимости, необычайно простой в обслуживании и предназначавшийся, в первую очередь, для работы в сельской местности. Помимо существенных различий в конструкции шасси, КАвЗ-685 выгодно отличался от предыдущего курганского автобуса увеличенными габаритными размерами салона, более современным дизайном. Автобус был рассчитан на 28 пассажиров, имел улучшенные тягово-динамические показатели, повышенную надежность и увеличенные межремонтные пробеги.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нового автобуса представляло собой специальную модификацию базового шасси ГАЗ-53А - ГАЗ-53-40. Оно имело усиленную раму и подвеску, V-образный карбюраторный восьмицилиндровый двигатель. Для передачи возросшего крутящего момента применили усиленное однодисковое сцепление, новую коробку передач и новый карданный вал. С 1975 года тормозная система получила двухконтурный гидравлический привод с двумя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гидровакуумными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усилителями и аварийным сигнализатором тормозов, что значительно повысило безопасность автобуса. Интересно, что на базовом горьковском шасси эти изменения были введены только в 1986 году. Рулевое управление не имело гидроусилителя. От шасси грузовика ГАЗ-53А автобусное шасси отличалось более мягкой задней подвеской с рессорами от автомобиля ГАЗ-66 и двумя телескопическими амортизаторами, измененной системой питания с топливным баком от ГАЗ-66, электрооборудованием с генератором переменного тока.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КАвЗ-685 имел очень теплый пассажирский салон (благодаря наличию мощного дополнительного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отопителя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использовался радиатор автомобиля "Москвич"), удобные мягкие сиденья с небольшими поручнями оригинальной конструкции, частично отделенное от пассажиров место водителя, хорошую вентиляцию с раздвижными боковыми окнами и верхними люками в крыше, неплохое освещение. Межремонтный пробег КАвЗ-685 составлял 260 тыс. км, однако многие машины ходили до капитального ремонта по 300 тыс. км и более.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"северной" и "горной" модификаций автобуса КАвЗ-685 был освоен в конце 70-х годов. Последующие модели - КАвЗ-685М, КАвЗ-3270, КАвЗ-3271 - также выпускались в "северном" и "горном" исполнении.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КАвЗ-685С</w:t>
      </w: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Автобус был рассчитан на эксплуатацию в северных районах страны при температуре до -60°С. От базовой модели он отличался утепленным кузовом с двойным остеклением и отделенным от салона рабочим местом водителя. Для обогрева пассажирского салона использовались два независимых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отопителя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монтировались под полом кузова в специальных отсеках. Кроме того, в заднем свесе слева устанавливался дополнительный топливный бак ёмкостью 56 л. Для обеспечения потребителей электроэнергией автобус комплектовался двум большими аккумуляторными батареями 6-СТ-132. Для освещения дороги предназначались две противотуманные фары, смонтированные на переднем бампере, и фара-прожектор на крыше автобуса. Все резинотехнические изделия и шины были изготовлены в специальном северном исполнении. Автобусы КАвЗ-685С окрашивались преимущественно в яркий оранжевый цвет.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КАвЗ-685Г</w:t>
      </w: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Автобус, предназначенный для работы в горах на высоте 3-4 тыс. м. Он имел систему охлаждения с расширительным бачком (в дальнейшем это новшество было применено и на стандартных автобусах) и вспомогательную тормозную систему с электродинамическим тормозом-замедлителем, воздействующим на трансмиссию. Для этого были изменены карданные валы и установлено тросовое ограждение карданной передачи, а промежуточной опорой служил тормоз-замедлитель. За задними колесами был смонтирован дополнительный стояночный тормоз - "горный упор", представлявший собой падающие под колеса автобуса противооткатные башмаки. Сиденья автобуса были снабжены ремнями безопасности, на переднем бампере устанавливались противотуманные фары, а на крыше - фара-прожектор.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КАвЗ-685М (1984-1986)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1984 года началось производство автобусов КАвЗ-685М на модернизированном горьковском шасси ГАЗ-53-12. Новое шасси отличалось от предыдущего двигателем ЗМЗ-53-11, в конструкции которого были применены односекционный масляный насос и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полнопоточный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масляный фильтр системы смазки, новые головки цилиндров с увеличенной степенью сжатия, закрытая система вентиляции картера. Эти нововведения позволили увеличить мощность двигателя до 120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снизить расход топлива на 5-7%, а выброс токсичных веществ с отработанными газами - на 15-20%. Среди других изменений в конструкции шасси следует отметить усиление элементов рамы, балки передней оси и рессор.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 новый автобус отличался от КАвЗ-685 только измененной облицовкой радиатора, которая была характерна для базового шасси. Примерно в это же время три небольших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крышевых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люка были заменены одним большим, но было ли это изменение связано с переходом от 685-ой модели к 685М или нет - неизвестно.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КАвЗ-3270 (1986-1991)</w:t>
      </w:r>
    </w:p>
    <w:p w:rsidR="00631627" w:rsidRPr="00631627" w:rsidRDefault="008D1891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модернизация курганских автобусов произошла в 1986 году. При этом автобусу был присвоен новый четырехзначный индекс 3270 согласно отраслевой нормали ОН 025270-66, принятой еще в 1966 году. Первые КАвЗ-3270 ничем не отличались внешне от КАвЗ-685М. В 1987 году появился ряд мелких изменений в дизайне машины. Так, козырек, характерный для автобусов КАвЗ-685 и КАвЗ-685М, был заменен новым </w:t>
      </w:r>
      <w:proofErr w:type="spellStart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маршрутоуказателем</w:t>
      </w:r>
      <w:proofErr w:type="spellEnd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козырька. Изменились кронштейны наружных зеркал заднего вида, на крыше появился второй вентиляционный люк. Также с 1987 года были введены электрические стеклоочистители новой конструкции, снабженные щетками с рычагами "</w:t>
      </w:r>
      <w:proofErr w:type="spellStart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пантографного</w:t>
      </w:r>
      <w:proofErr w:type="spellEnd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типа. Они стали крепится над ветровым стеклом по бокам от </w:t>
      </w:r>
      <w:proofErr w:type="spellStart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маршрутоуказателя</w:t>
      </w:r>
      <w:proofErr w:type="spellEnd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КАвЗ-3271 (1991-1993)</w:t>
      </w:r>
    </w:p>
    <w:p w:rsidR="00631627" w:rsidRPr="00631627" w:rsidRDefault="008D1891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1989 года Горьковский автозавод приступил к серийному выпуску грузовика ГАЗ-3307, призванного заменить устаревшую модель ГАЗ-53. Одновременно в Кургане начали </w:t>
      </w:r>
      <w:proofErr w:type="gramStart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готовится</w:t>
      </w:r>
      <w:proofErr w:type="gramEnd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производству новой модели капотного автобуса на новом шасси. Переходной моделью стал КАвЗ-3271, ко</w:t>
      </w:r>
      <w:r w:rsid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стали выпускался в 1991-</w:t>
      </w:r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 годах. Этот автобус был по-прежнему создан на шасси ГАЗ-53-12, но получил новую рулевую колонку и приборную панель, которые в дальнейшем были применены на новой модели КАвЗ-3976. Серийный выпуск последней начался в 1992 году, </w:t>
      </w:r>
      <w:proofErr w:type="gramStart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сборка КАвЗ-3271 продолжалась параллельно до начала 1993 года.</w:t>
      </w:r>
    </w:p>
    <w:p w:rsidR="00631627" w:rsidRPr="00631627" w:rsidRDefault="003D7494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627"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базовой моделью выпускалась также газобаллонная модификация на специальном шасси ГАЗ-53-19-040. Этот автобус мог работать как на бензине, так и на сжиженном газе, для чего он оснащался газовой аппаратурой и газовым баллоном емкостью 170 л.</w:t>
      </w:r>
    </w:p>
    <w:p w:rsid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Андрей </w:t>
      </w:r>
      <w:proofErr w:type="spellStart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Бутковский</w:t>
      </w:r>
      <w:proofErr w:type="spellEnd"/>
      <w:r w:rsidRPr="0063162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631627" w:rsidRPr="00631627" w:rsidRDefault="00631627" w:rsidP="006316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627" w:rsidRPr="00631627" w:rsidRDefault="00631627" w:rsidP="006316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автобусов КАвЗ-685/КАвЗ-3270: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4"/>
        <w:gridCol w:w="2491"/>
        <w:gridCol w:w="2491"/>
      </w:tblGrid>
      <w:tr w:rsidR="00631627" w:rsidRPr="00631627" w:rsidTr="00631627">
        <w:tc>
          <w:tcPr>
            <w:tcW w:w="0" w:type="auto"/>
            <w:gridSpan w:val="3"/>
            <w:hideMark/>
          </w:tcPr>
          <w:p w:rsidR="00631627" w:rsidRPr="00631627" w:rsidRDefault="00631627" w:rsidP="00631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свес,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свес,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задних колес,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пола салона,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</w:tr>
      <w:tr w:rsidR="00631627" w:rsidRPr="00631627" w:rsidTr="00631627">
        <w:tc>
          <w:tcPr>
            <w:tcW w:w="0" w:type="auto"/>
            <w:gridSpan w:val="3"/>
            <w:hideMark/>
          </w:tcPr>
          <w:p w:rsidR="00631627" w:rsidRPr="00631627" w:rsidRDefault="00631627" w:rsidP="00631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наполняемость автобуса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FD2583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31627"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опустимая нагрузка на переднюю ось, </w:t>
            </w:r>
            <w:proofErr w:type="gramStart"/>
            <w:r w:rsidR="00631627"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FD2583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31627"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опустимая нагрузка на заднюю ось, </w:t>
            </w:r>
            <w:proofErr w:type="gramStart"/>
            <w:r w:rsidR="00631627"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сидения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мест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31627" w:rsidRPr="00631627" w:rsidTr="00631627">
        <w:tc>
          <w:tcPr>
            <w:tcW w:w="0" w:type="auto"/>
            <w:gridSpan w:val="3"/>
            <w:hideMark/>
          </w:tcPr>
          <w:p w:rsidR="00631627" w:rsidRPr="00631627" w:rsidRDefault="00631627" w:rsidP="00631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 и КПП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КАвЗ-685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КАвЗ-3270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Марка двигателя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ЗМЗ-53А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ЗМЗ-53-11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расположение цилиндров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V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V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(при 3200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(при 3200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</w:tr>
      <w:tr w:rsidR="00631627" w:rsidRPr="00631627" w:rsidTr="00631627">
        <w:tc>
          <w:tcPr>
            <w:tcW w:w="0" w:type="auto"/>
            <w:gridSpan w:val="3"/>
            <w:hideMark/>
          </w:tcPr>
          <w:p w:rsidR="00631627" w:rsidRPr="00631627" w:rsidRDefault="00631627" w:rsidP="00631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 (КАвЗ-3270)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КПП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КПП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ГАЗ-53-12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ступеней КПП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отношение главной передачи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</w:tr>
      <w:tr w:rsidR="00631627" w:rsidRPr="00631627" w:rsidTr="00631627">
        <w:tc>
          <w:tcPr>
            <w:tcW w:w="0" w:type="auto"/>
            <w:gridSpan w:val="3"/>
            <w:hideMark/>
          </w:tcPr>
          <w:p w:rsidR="00631627" w:rsidRPr="00631627" w:rsidRDefault="00631627" w:rsidP="00631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Подвеска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полуэллиптических рессорах 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амортизаторами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полуэллиптических рессорах 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дополнительными рессорами, четыре 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амортизатора</w:t>
            </w:r>
          </w:p>
        </w:tc>
      </w:tr>
      <w:tr w:rsidR="00631627" w:rsidRPr="00631627" w:rsidTr="00631627">
        <w:tc>
          <w:tcPr>
            <w:tcW w:w="0" w:type="auto"/>
            <w:gridSpan w:val="3"/>
            <w:hideMark/>
          </w:tcPr>
          <w:p w:rsidR="00631627" w:rsidRPr="00631627" w:rsidRDefault="00631627" w:rsidP="00631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proofErr w:type="spell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трехгребневым</w:t>
            </w:r>
            <w:proofErr w:type="spell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роликом</w:t>
            </w:r>
          </w:p>
        </w:tc>
      </w:tr>
      <w:tr w:rsidR="00631627" w:rsidRPr="00631627" w:rsidTr="00631627">
        <w:tc>
          <w:tcPr>
            <w:tcW w:w="0" w:type="auto"/>
            <w:gridSpan w:val="3"/>
            <w:hideMark/>
          </w:tcPr>
          <w:p w:rsidR="00631627" w:rsidRPr="00631627" w:rsidRDefault="00631627" w:rsidP="00631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Тормозная система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двухконтурная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гидравлическим приводом </w:t>
            </w: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вакуумным усилителем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Стояночная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трансмиссионная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механическим приводом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Запасная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контуров рабочей тормозной системы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механизм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барабанного типа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при 60 км/ч, л/100 км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преодолеваемый подъем, %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Электрооборудование, </w:t>
            </w:r>
            <w:proofErr w:type="gramStart"/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31627" w:rsidRPr="00631627" w:rsidTr="00631627">
        <w:tc>
          <w:tcPr>
            <w:tcW w:w="0" w:type="auto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gridSpan w:val="2"/>
            <w:hideMark/>
          </w:tcPr>
          <w:p w:rsidR="00631627" w:rsidRPr="00631627" w:rsidRDefault="00631627" w:rsidP="00631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 R20 (240 R508)</w:t>
            </w:r>
          </w:p>
        </w:tc>
      </w:tr>
    </w:tbl>
    <w:p w:rsidR="000E5ABB" w:rsidRDefault="000E5ABB" w:rsidP="00631627"/>
    <w:p w:rsidR="001A75D4" w:rsidRDefault="00FD2583" w:rsidP="0063162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B72473" wp14:editId="5DFE0619">
            <wp:simplePos x="0" y="0"/>
            <wp:positionH relativeFrom="margin">
              <wp:posOffset>248285</wp:posOffset>
            </wp:positionH>
            <wp:positionV relativeFrom="margin">
              <wp:posOffset>6102985</wp:posOffset>
            </wp:positionV>
            <wp:extent cx="5455920" cy="3407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5D4" w:rsidRDefault="001A75D4" w:rsidP="00631627"/>
    <w:p w:rsidR="001A75D4" w:rsidRDefault="001A75D4" w:rsidP="00631627"/>
    <w:sectPr w:rsidR="001A75D4" w:rsidSect="00631627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0680"/>
    <w:multiLevelType w:val="multilevel"/>
    <w:tmpl w:val="300E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63"/>
    <w:rsid w:val="000E5ABB"/>
    <w:rsid w:val="001A75D4"/>
    <w:rsid w:val="003D7494"/>
    <w:rsid w:val="0052150E"/>
    <w:rsid w:val="00631627"/>
    <w:rsid w:val="00671663"/>
    <w:rsid w:val="008D1891"/>
    <w:rsid w:val="00AF2433"/>
    <w:rsid w:val="00BE4A30"/>
    <w:rsid w:val="00CF647E"/>
    <w:rsid w:val="00FD2583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627"/>
    <w:rPr>
      <w:b/>
      <w:bCs/>
    </w:rPr>
  </w:style>
  <w:style w:type="character" w:styleId="a5">
    <w:name w:val="Hyperlink"/>
    <w:basedOn w:val="a0"/>
    <w:uiPriority w:val="99"/>
    <w:semiHidden/>
    <w:unhideWhenUsed/>
    <w:rsid w:val="00631627"/>
    <w:rPr>
      <w:color w:val="0000FF"/>
      <w:u w:val="single"/>
    </w:rPr>
  </w:style>
  <w:style w:type="paragraph" w:customStyle="1" w:styleId="tit10">
    <w:name w:val="tit10"/>
    <w:basedOn w:val="a"/>
    <w:rsid w:val="0063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316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7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627"/>
    <w:rPr>
      <w:b/>
      <w:bCs/>
    </w:rPr>
  </w:style>
  <w:style w:type="character" w:styleId="a5">
    <w:name w:val="Hyperlink"/>
    <w:basedOn w:val="a0"/>
    <w:uiPriority w:val="99"/>
    <w:semiHidden/>
    <w:unhideWhenUsed/>
    <w:rsid w:val="00631627"/>
    <w:rPr>
      <w:color w:val="0000FF"/>
      <w:u w:val="single"/>
    </w:rPr>
  </w:style>
  <w:style w:type="paragraph" w:customStyle="1" w:styleId="tit10">
    <w:name w:val="tit10"/>
    <w:basedOn w:val="a"/>
    <w:rsid w:val="0063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316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7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2019-05-26T12:16:00Z</dcterms:created>
  <dcterms:modified xsi:type="dcterms:W3CDTF">2019-05-26T15:26:00Z</dcterms:modified>
</cp:coreProperties>
</file>