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8F" w:rsidRPr="00054A30" w:rsidRDefault="004856CF" w:rsidP="00054A3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43F90F7" wp14:editId="75A93D60">
            <wp:simplePos x="0" y="0"/>
            <wp:positionH relativeFrom="margin">
              <wp:posOffset>78105</wp:posOffset>
            </wp:positionH>
            <wp:positionV relativeFrom="margin">
              <wp:posOffset>923925</wp:posOffset>
            </wp:positionV>
            <wp:extent cx="6152515" cy="2850515"/>
            <wp:effectExtent l="0" t="0" r="63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54A30" w:rsidRPr="00054A30">
        <w:rPr>
          <w:rStyle w:val="a4"/>
          <w:color w:val="C00000"/>
          <w:sz w:val="28"/>
          <w:szCs w:val="28"/>
        </w:rPr>
        <w:t xml:space="preserve">04-090 </w:t>
      </w:r>
      <w:r w:rsidR="00054A30" w:rsidRPr="00054A30">
        <w:rPr>
          <w:rStyle w:val="a4"/>
          <w:sz w:val="28"/>
          <w:szCs w:val="28"/>
        </w:rPr>
        <w:t xml:space="preserve">Икарус, Ikarus-293K1 8х2х4 5-дверный городской </w:t>
      </w:r>
      <w:proofErr w:type="spellStart"/>
      <w:r w:rsidR="00054A30" w:rsidRPr="00054A30">
        <w:rPr>
          <w:rStyle w:val="a4"/>
          <w:sz w:val="28"/>
          <w:szCs w:val="28"/>
        </w:rPr>
        <w:t>бисочленённый</w:t>
      </w:r>
      <w:proofErr w:type="spellEnd"/>
      <w:r w:rsidR="00054A30" w:rsidRPr="00054A30">
        <w:rPr>
          <w:rStyle w:val="a4"/>
          <w:sz w:val="28"/>
          <w:szCs w:val="28"/>
        </w:rPr>
        <w:t xml:space="preserve"> </w:t>
      </w:r>
      <w:proofErr w:type="spellStart"/>
      <w:r w:rsidR="00054A30" w:rsidRPr="00054A30">
        <w:rPr>
          <w:rStyle w:val="a4"/>
          <w:sz w:val="28"/>
          <w:szCs w:val="28"/>
        </w:rPr>
        <w:t>среднеприводный</w:t>
      </w:r>
      <w:proofErr w:type="spellEnd"/>
      <w:r w:rsidR="00054A30" w:rsidRPr="00054A30">
        <w:rPr>
          <w:rStyle w:val="a4"/>
          <w:sz w:val="28"/>
          <w:szCs w:val="28"/>
        </w:rPr>
        <w:t xml:space="preserve"> автобус особо большой вместимости, мест предельно 229, снаряжённый вес 15.65 </w:t>
      </w:r>
      <w:proofErr w:type="spellStart"/>
      <w:r w:rsidR="00054A30" w:rsidRPr="00054A30">
        <w:rPr>
          <w:rStyle w:val="a4"/>
          <w:sz w:val="28"/>
          <w:szCs w:val="28"/>
        </w:rPr>
        <w:t>тн</w:t>
      </w:r>
      <w:proofErr w:type="spellEnd"/>
      <w:r w:rsidR="00054A30" w:rsidRPr="00054A30">
        <w:rPr>
          <w:rStyle w:val="a4"/>
          <w:sz w:val="28"/>
          <w:szCs w:val="28"/>
        </w:rPr>
        <w:t xml:space="preserve">, полный 33.45 </w:t>
      </w:r>
      <w:proofErr w:type="spellStart"/>
      <w:r w:rsidR="00054A30" w:rsidRPr="00054A30">
        <w:rPr>
          <w:rStyle w:val="a4"/>
          <w:sz w:val="28"/>
          <w:szCs w:val="28"/>
        </w:rPr>
        <w:t>тн</w:t>
      </w:r>
      <w:proofErr w:type="spellEnd"/>
      <w:r w:rsidR="00054A30" w:rsidRPr="00054A30">
        <w:rPr>
          <w:rStyle w:val="a4"/>
          <w:sz w:val="28"/>
          <w:szCs w:val="28"/>
        </w:rPr>
        <w:t xml:space="preserve">, </w:t>
      </w:r>
      <w:proofErr w:type="spellStart"/>
      <w:r w:rsidR="00054A30" w:rsidRPr="00054A30">
        <w:rPr>
          <w:rStyle w:val="a4"/>
          <w:sz w:val="28"/>
          <w:szCs w:val="28"/>
        </w:rPr>
        <w:t>Raba</w:t>
      </w:r>
      <w:proofErr w:type="spellEnd"/>
      <w:r w:rsidR="00054A30" w:rsidRPr="00054A30">
        <w:rPr>
          <w:rStyle w:val="a4"/>
          <w:sz w:val="28"/>
          <w:szCs w:val="28"/>
        </w:rPr>
        <w:t xml:space="preserve">-MAN D2156 MT6U/MAN D2866 TUH01 251/280 </w:t>
      </w:r>
      <w:proofErr w:type="spellStart"/>
      <w:r w:rsidR="00054A30" w:rsidRPr="00054A30">
        <w:rPr>
          <w:rStyle w:val="a4"/>
          <w:sz w:val="28"/>
          <w:szCs w:val="28"/>
        </w:rPr>
        <w:t>лс</w:t>
      </w:r>
      <w:proofErr w:type="spellEnd"/>
      <w:r w:rsidR="00054A30" w:rsidRPr="00054A30">
        <w:rPr>
          <w:rStyle w:val="a4"/>
          <w:sz w:val="28"/>
          <w:szCs w:val="28"/>
        </w:rPr>
        <w:t>, 70 км/час, Венгрия 1988/91 г.</w:t>
      </w:r>
    </w:p>
    <w:p w:rsidR="00054A30" w:rsidRDefault="00054A30" w:rsidP="00724469">
      <w:pPr>
        <w:pStyle w:val="a3"/>
        <w:spacing w:before="0" w:beforeAutospacing="0" w:after="0" w:afterAutospacing="0"/>
        <w:rPr>
          <w:rStyle w:val="a4"/>
        </w:rPr>
      </w:pPr>
    </w:p>
    <w:p w:rsidR="00054A30" w:rsidRDefault="00054A30" w:rsidP="00724469">
      <w:pPr>
        <w:pStyle w:val="a3"/>
        <w:spacing w:before="0" w:beforeAutospacing="0" w:after="0" w:afterAutospacing="0"/>
        <w:rPr>
          <w:rStyle w:val="a4"/>
        </w:rPr>
      </w:pPr>
    </w:p>
    <w:p w:rsidR="00BA23E9" w:rsidRDefault="00724469" w:rsidP="00724469">
      <w:pPr>
        <w:pStyle w:val="a3"/>
        <w:spacing w:before="0" w:beforeAutospacing="0" w:after="0" w:afterAutospacing="0"/>
      </w:pPr>
      <w:r>
        <w:t xml:space="preserve"> </w:t>
      </w:r>
      <w:r w:rsidR="00F32A8F">
        <w:t xml:space="preserve">В конце 80-х годов фирмой </w:t>
      </w:r>
      <w:proofErr w:type="spellStart"/>
      <w:r w:rsidR="00F32A8F">
        <w:t>Ikarus</w:t>
      </w:r>
      <w:proofErr w:type="spellEnd"/>
      <w:r w:rsidR="00F32A8F">
        <w:t xml:space="preserve"> был разработан дважды сочлененный автобус Ikarus-293 - наиболее вместительный автобус за всю историю существования компании. </w:t>
      </w:r>
      <w:r w:rsidR="00944537">
        <w:t>Ikarus-293 был построен в единственном экземпляре, а впоследствии был переделан.</w:t>
      </w:r>
    </w:p>
    <w:p w:rsidR="009E436A" w:rsidRDefault="00944537" w:rsidP="00724469">
      <w:pPr>
        <w:pStyle w:val="a3"/>
        <w:spacing w:before="0" w:beforeAutospacing="0" w:after="0" w:afterAutospacing="0"/>
      </w:pPr>
      <w:r>
        <w:t xml:space="preserve"> </w:t>
      </w:r>
      <w:r w:rsidR="00F32A8F">
        <w:t xml:space="preserve">В 1988 году был собран прототип длиной 22,5 м, способный принять на борт 229 пассажиров. </w:t>
      </w:r>
      <w:r w:rsidR="009E436A">
        <w:t xml:space="preserve">Этот Ikarus-293 носил окраску </w:t>
      </w:r>
      <w:r w:rsidR="009E436A">
        <w:rPr>
          <w:lang w:val="en-US"/>
        </w:rPr>
        <w:t>BKV</w:t>
      </w:r>
      <w:r w:rsidR="009E436A" w:rsidRPr="009E436A">
        <w:t xml:space="preserve"> </w:t>
      </w:r>
      <w:proofErr w:type="spellStart"/>
      <w:r w:rsidR="00B4365B" w:rsidRPr="00B4365B">
        <w:t>Zrt</w:t>
      </w:r>
      <w:proofErr w:type="spellEnd"/>
      <w:r w:rsidR="00B4365B">
        <w:t xml:space="preserve">. </w:t>
      </w:r>
      <w:r w:rsidR="009E436A">
        <w:t xml:space="preserve">городских автобусов Будапешта. </w:t>
      </w:r>
      <w:r w:rsidR="00414483">
        <w:t>Внешне автобус был идентичен 280-й модели</w:t>
      </w:r>
      <w:r w:rsidR="009E436A">
        <w:t xml:space="preserve">, но между </w:t>
      </w:r>
      <w:proofErr w:type="spellStart"/>
      <w:r w:rsidR="009E436A">
        <w:t>тягачё</w:t>
      </w:r>
      <w:r w:rsidR="00414483">
        <w:t>м</w:t>
      </w:r>
      <w:proofErr w:type="spellEnd"/>
      <w:r w:rsidR="00414483">
        <w:t xml:space="preserve"> и прицепом была вставлена дополнительная секция длиной в три окна с дополнительным мостом и дверью по правому борту за механизмом сочленения. </w:t>
      </w:r>
      <w:r w:rsidR="00DD39A5">
        <w:t xml:space="preserve">Первый механизм сочленения был оборудован системой для предотвращения складывания </w:t>
      </w:r>
      <w:r w:rsidR="0019362B">
        <w:t xml:space="preserve">и поворачивающий на больший угол </w:t>
      </w:r>
      <w:r w:rsidR="00BA23E9">
        <w:t xml:space="preserve">аналогичен </w:t>
      </w:r>
      <w:r w:rsidR="00DD39A5">
        <w:t>узлу сочленения Ikarus-283</w:t>
      </w:r>
      <w:r w:rsidR="004119E0">
        <w:t>, без возможности "подруливать" осью прицепа. Ось первого прицепа — аналогична ведущей, на двускатной ошиновке</w:t>
      </w:r>
      <w:r w:rsidR="00A046B1">
        <w:t>.</w:t>
      </w:r>
      <w:r w:rsidR="002848AF" w:rsidRPr="002848AF">
        <w:t xml:space="preserve"> </w:t>
      </w:r>
      <w:r w:rsidR="002848AF">
        <w:t>Второй узел сочленения между второй и третьей секциями, анало</w:t>
      </w:r>
      <w:r w:rsidR="0019362B">
        <w:t xml:space="preserve">гичен </w:t>
      </w:r>
      <w:proofErr w:type="gramStart"/>
      <w:r w:rsidR="0019362B">
        <w:t>массовому</w:t>
      </w:r>
      <w:proofErr w:type="gramEnd"/>
      <w:r w:rsidR="0019362B">
        <w:t xml:space="preserve"> Ikarus-280. Он</w:t>
      </w:r>
      <w:r w:rsidR="002848AF">
        <w:t xml:space="preserve"> с меньшим углом складывания, но с возможностью подруливать осью в</w:t>
      </w:r>
      <w:r w:rsidR="0019362B">
        <w:t xml:space="preserve">торого прицепа. Как и на Икарус-280, ось прицепа </w:t>
      </w:r>
      <w:r w:rsidR="002848AF">
        <w:t>управ</w:t>
      </w:r>
      <w:r w:rsidR="0019362B">
        <w:t xml:space="preserve">ляется </w:t>
      </w:r>
      <w:r w:rsidR="002848AF">
        <w:t>тягами от узла сочленения. Благодаря двум управляемым осям, радиус поворота у "</w:t>
      </w:r>
      <w:proofErr w:type="spellStart"/>
      <w:r w:rsidR="002848AF">
        <w:t>супергармошки</w:t>
      </w:r>
      <w:proofErr w:type="spellEnd"/>
      <w:r w:rsidR="002848AF">
        <w:t>" составил всего 24 метра — против 22,5 у традиционного "280".</w:t>
      </w:r>
      <w:r w:rsidR="005E5EE8">
        <w:t xml:space="preserve"> </w:t>
      </w:r>
      <w:r w:rsidR="00414483">
        <w:t xml:space="preserve">Как и на Ikarus-280, двигатель и коробка передач размещены в "тягаче", под полом передней секции. Единственная ведущая ось </w:t>
      </w:r>
      <w:r w:rsidR="00C92F94">
        <w:t xml:space="preserve">— задняя ось "тягача". В </w:t>
      </w:r>
      <w:proofErr w:type="gramStart"/>
      <w:r w:rsidR="009E436A">
        <w:t>общ</w:t>
      </w:r>
      <w:r w:rsidR="00C92F94">
        <w:t>ем</w:t>
      </w:r>
      <w:proofErr w:type="gramEnd"/>
      <w:r w:rsidR="00C92F94">
        <w:t xml:space="preserve"> передняя секция - </w:t>
      </w:r>
      <w:r w:rsidR="00414483">
        <w:t>тягач у Ikarus-293 полность</w:t>
      </w:r>
      <w:r w:rsidR="00C92F94">
        <w:t>ю аналогична классической</w:t>
      </w:r>
      <w:r w:rsidR="00414483">
        <w:t xml:space="preserve"> модели 280. Оба прицепа же, в свою очередь, не имеют ведущих осей</w:t>
      </w:r>
      <w:r w:rsidR="00DD39A5">
        <w:t xml:space="preserve">. Автобус изначально был укомплектован горизонтальным 250-сильным двигателем </w:t>
      </w:r>
      <w:proofErr w:type="spellStart"/>
      <w:r w:rsidR="00DD39A5">
        <w:t>Raba</w:t>
      </w:r>
      <w:proofErr w:type="spellEnd"/>
      <w:r w:rsidR="00DD39A5">
        <w:t>-MAN D2156 MT6U.</w:t>
      </w:r>
      <w:r w:rsidR="00BE2E2E" w:rsidRPr="00BE2E2E">
        <w:t xml:space="preserve"> </w:t>
      </w:r>
      <w:r w:rsidR="00BE2E2E">
        <w:t xml:space="preserve">Этот дизель оказался маломощным для такой тяжёлой машины, а при испытаниях вскрылись проблемы с его перегревом. Коробка передач — автоматическая, марки </w:t>
      </w:r>
      <w:proofErr w:type="spellStart"/>
      <w:r w:rsidR="00BE2E2E">
        <w:t>Voith</w:t>
      </w:r>
      <w:proofErr w:type="spellEnd"/>
      <w:r w:rsidR="00BE2E2E">
        <w:t xml:space="preserve"> из Германии.</w:t>
      </w:r>
      <w:r w:rsidR="009E436A">
        <w:t xml:space="preserve"> </w:t>
      </w:r>
    </w:p>
    <w:p w:rsidR="006F0658" w:rsidRDefault="006F0658" w:rsidP="00724469">
      <w:pPr>
        <w:pStyle w:val="a3"/>
        <w:spacing w:before="0" w:beforeAutospacing="0" w:after="0" w:afterAutospacing="0"/>
      </w:pPr>
      <w:r>
        <w:t xml:space="preserve">В таком исполнении Ikarus-293 испытывался без пассажиров по улицам Будапешта, а затем </w:t>
      </w:r>
      <w:proofErr w:type="spellStart"/>
      <w:r>
        <w:t>Печа</w:t>
      </w:r>
      <w:proofErr w:type="spellEnd"/>
      <w:r>
        <w:t xml:space="preserve">. Несмотря на то, что к испытаниям привлекали наиболее опытных водителей, даже они оставались недовольны гигантской машиной: автобусом было невероятно трудно управлять даже с подруливающей задней осью, да и тесные улочки венгерских городов — это совсем не тот оперативный простор, что требовался </w:t>
      </w:r>
      <w:proofErr w:type="spellStart"/>
      <w:r>
        <w:t>трёхсекционному</w:t>
      </w:r>
      <w:proofErr w:type="spellEnd"/>
      <w:r>
        <w:t xml:space="preserve"> "293". </w:t>
      </w:r>
      <w:r w:rsidR="00B4365B">
        <w:t>П</w:t>
      </w:r>
      <w:r w:rsidR="00B4365B" w:rsidRPr="00A23F72">
        <w:t xml:space="preserve">осле </w:t>
      </w:r>
      <w:r w:rsidR="00FA5C76">
        <w:t>этого</w:t>
      </w:r>
      <w:r w:rsidR="00B4365B" w:rsidRPr="00A23F72">
        <w:t xml:space="preserve"> тестирования BKV решил не покупать этот тип</w:t>
      </w:r>
      <w:r w:rsidR="00FA5C76">
        <w:t xml:space="preserve"> автобуса</w:t>
      </w:r>
      <w:r w:rsidR="00B4365B" w:rsidRPr="00A23F72">
        <w:t xml:space="preserve">. Были проблемы с маневрированием, и двигатель был немного слабым для </w:t>
      </w:r>
      <w:r w:rsidR="00B4365B">
        <w:t>такой машин</w:t>
      </w:r>
      <w:r w:rsidR="00B4365B" w:rsidRPr="00A23F72">
        <w:t>ы.</w:t>
      </w:r>
      <w:r w:rsidR="00C86608">
        <w:t xml:space="preserve"> И автобус отправился на стоянку будапештского завода. Но задержался он там ненадолго.</w:t>
      </w:r>
    </w:p>
    <w:p w:rsidR="00A23F72" w:rsidRDefault="002D5436" w:rsidP="00724469">
      <w:pPr>
        <w:pStyle w:val="a3"/>
        <w:spacing w:before="0" w:beforeAutospacing="0" w:after="0" w:afterAutospacing="0"/>
      </w:pPr>
      <w:r>
        <w:lastRenderedPageBreak/>
        <w:t xml:space="preserve">В 1991 году венгры подписали соглашение с иранским заказчиком на крупную поставку автобусов </w:t>
      </w:r>
      <w:proofErr w:type="spellStart"/>
      <w:r>
        <w:t>Ikarus</w:t>
      </w:r>
      <w:proofErr w:type="spellEnd"/>
      <w:r>
        <w:t xml:space="preserve">. Планировалось, что </w:t>
      </w:r>
      <w:proofErr w:type="spellStart"/>
      <w:r>
        <w:t>Ikarus</w:t>
      </w:r>
      <w:proofErr w:type="spellEnd"/>
      <w:r>
        <w:t xml:space="preserve"> построит для Ирана 2100 одиночных и 900 сочленённых автобусов</w:t>
      </w:r>
      <w:r w:rsidR="004205A1">
        <w:t xml:space="preserve">. </w:t>
      </w:r>
      <w:r>
        <w:t>Однако в дальнейшем Иран, сжатый в тиски западных экономических санкций, смог оплатить только 1300 автобусов.</w:t>
      </w:r>
      <w:r w:rsidR="004205A1">
        <w:t xml:space="preserve"> Вспомнили и о "</w:t>
      </w:r>
      <w:proofErr w:type="spellStart"/>
      <w:r w:rsidR="004205A1">
        <w:t>супергармошке</w:t>
      </w:r>
      <w:proofErr w:type="spellEnd"/>
      <w:r w:rsidR="004205A1">
        <w:t>" 293 — и в 1991 году реконструировали для иранского заказчика имевшийся прототип</w:t>
      </w:r>
      <w:r w:rsidR="00C87DEF">
        <w:t>. Вм</w:t>
      </w:r>
      <w:r w:rsidR="004205A1">
        <w:t xml:space="preserve">есто дизеля </w:t>
      </w:r>
      <w:proofErr w:type="spellStart"/>
      <w:r w:rsidR="004205A1">
        <w:t>Raba</w:t>
      </w:r>
      <w:proofErr w:type="spellEnd"/>
      <w:r w:rsidR="004205A1">
        <w:t xml:space="preserve"> </w:t>
      </w:r>
      <w:r w:rsidR="00C87DEF">
        <w:t>установили</w:t>
      </w:r>
      <w:r w:rsidR="004205A1">
        <w:t xml:space="preserve"> современный </w:t>
      </w:r>
      <w:r w:rsidR="00C87DEF">
        <w:t xml:space="preserve">шестицилиндровый </w:t>
      </w:r>
      <w:proofErr w:type="spellStart"/>
      <w:r w:rsidR="004205A1">
        <w:t>турб</w:t>
      </w:r>
      <w:r w:rsidR="00C87DEF">
        <w:t>одизель</w:t>
      </w:r>
      <w:proofErr w:type="spellEnd"/>
      <w:r w:rsidR="00C87DEF">
        <w:t xml:space="preserve"> MAN D2866 TUH01</w:t>
      </w:r>
      <w:r w:rsidR="004205A1">
        <w:t xml:space="preserve"> на 280 </w:t>
      </w:r>
      <w:proofErr w:type="spellStart"/>
      <w:r w:rsidR="004205A1">
        <w:t>л.с</w:t>
      </w:r>
      <w:proofErr w:type="spellEnd"/>
      <w:r w:rsidR="004205A1">
        <w:t xml:space="preserve">. Коробка передач, "автомат" </w:t>
      </w:r>
      <w:proofErr w:type="spellStart"/>
      <w:r w:rsidR="004205A1">
        <w:t>Voith</w:t>
      </w:r>
      <w:proofErr w:type="spellEnd"/>
      <w:r w:rsidR="004205A1">
        <w:t xml:space="preserve"> осталась прежней.</w:t>
      </w:r>
      <w:r w:rsidR="00C87DEF">
        <w:t xml:space="preserve"> Чтобы разместить нестандартный для "Икаруса" двигатель, пришлось </w:t>
      </w:r>
      <w:proofErr w:type="spellStart"/>
      <w:r w:rsidR="00C87DEF">
        <w:t>перекомпоновать</w:t>
      </w:r>
      <w:proofErr w:type="spellEnd"/>
      <w:r w:rsidR="00C87DEF">
        <w:t xml:space="preserve"> двери: вторую дверь тягача сместили </w:t>
      </w:r>
      <w:r w:rsidR="00634F37">
        <w:t xml:space="preserve">на одну оконную секцию </w:t>
      </w:r>
      <w:r w:rsidR="00C87DEF">
        <w:t>вперёд, ближе к рулевой оси.</w:t>
      </w:r>
      <w:r w:rsidR="00634F37">
        <w:t xml:space="preserve"> Также при реконструкции несколько пересмотрели компоновку салона, оглядываясь на нужды ближневосточного заказчика. Последним штрихом реконструкции стала перекраска: из строгой сине-серой будапештской ливреи в яркий жёлто-розовый окрас. </w:t>
      </w:r>
      <w:r w:rsidR="00F32A8F">
        <w:t>После демонстрационных показов на нескольких международных выставках автобус был отправлен в Тегеран в 1992 году.</w:t>
      </w:r>
      <w:r>
        <w:t xml:space="preserve"> </w:t>
      </w:r>
    </w:p>
    <w:p w:rsidR="00835F09" w:rsidRDefault="00835F09" w:rsidP="00724469">
      <w:pPr>
        <w:pStyle w:val="a3"/>
        <w:spacing w:before="0" w:beforeAutospacing="0" w:after="0" w:afterAutospacing="0"/>
      </w:pPr>
      <w:r>
        <w:t xml:space="preserve"> Так как сверхдлинный автобус невозможно было перевезти железной дорогой или грузовиком, в Иран "Икарус" направился своим ходом - через Югославию, Болгарию и Турцию. По прибытию в Иран, Икарус-293 первые полгода испытывался по улицам Тегерана. Он возил пассажиров на семикилометровом маршруте, сменами по семь часов в день, и обслуживая около трёх тысяч пассажиров за смену. Но солидного заказа с Ближнего Востока в Венгрии так и не дождались. Единственный в истории автобус-гигант Ikarus-293 проработал на тегеранских маршрутах с 1992 по 2009 год.</w:t>
      </w:r>
    </w:p>
    <w:p w:rsidR="00835F09" w:rsidRDefault="00835F09" w:rsidP="00724469">
      <w:pPr>
        <w:pStyle w:val="a3"/>
        <w:spacing w:before="0" w:beforeAutospacing="0" w:after="0" w:afterAutospacing="0"/>
      </w:pPr>
      <w:r>
        <w:t xml:space="preserve"> </w:t>
      </w:r>
      <w:r w:rsidR="009456DE">
        <w:t>П</w:t>
      </w:r>
      <w:r>
        <w:t>осле вывода из эксплуатации уникальный Ikarus-293 был сохранён! Машину сберегла тегеранская транспортная компания ''</w:t>
      </w:r>
      <w:proofErr w:type="spellStart"/>
      <w:r>
        <w:t>Tehran</w:t>
      </w:r>
      <w:proofErr w:type="spellEnd"/>
      <w:r>
        <w:t xml:space="preserve"> </w:t>
      </w:r>
      <w:proofErr w:type="spellStart"/>
      <w:r>
        <w:t>Bus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'' в запаснике будущего музея.</w:t>
      </w:r>
    </w:p>
    <w:p w:rsidR="00A23F72" w:rsidRDefault="00A23F72" w:rsidP="00724469">
      <w:pPr>
        <w:pStyle w:val="a3"/>
        <w:spacing w:before="0" w:beforeAutospacing="0" w:after="0" w:afterAutospacing="0"/>
      </w:pPr>
    </w:p>
    <w:tbl>
      <w:tblPr>
        <w:tblStyle w:val="a8"/>
        <w:tblW w:w="9623" w:type="dxa"/>
        <w:tblLook w:val="04A0" w:firstRow="1" w:lastRow="0" w:firstColumn="1" w:lastColumn="0" w:noHBand="0" w:noVBand="1"/>
      </w:tblPr>
      <w:tblGrid>
        <w:gridCol w:w="5555"/>
        <w:gridCol w:w="4068"/>
      </w:tblGrid>
      <w:tr w:rsidR="00F645CB" w:rsidTr="00724469">
        <w:trPr>
          <w:trHeight w:val="274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15AB4" wp14:editId="5B519F61">
                  <wp:extent cx="209550" cy="104775"/>
                  <wp:effectExtent l="0" t="0" r="0" b="9525"/>
                  <wp:docPr id="1" name="Рисунок 1" descr="Венгрия">
                    <a:hlinkClick xmlns:a="http://schemas.openxmlformats.org/drawingml/2006/main" r:id="rId6" tooltip="&quot;Венгр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нгрия">
                            <a:hlinkClick r:id="rId6" tooltip="&quot;Венгр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ooltip="Ikarus" w:history="1">
              <w:proofErr w:type="spellStart"/>
              <w:r w:rsidRPr="007244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Ikarus</w:t>
              </w:r>
              <w:proofErr w:type="spellEnd"/>
            </w:hyperlink>
          </w:p>
        </w:tc>
      </w:tr>
      <w:tr w:rsidR="00F645CB" w:rsidTr="00724469">
        <w:trPr>
          <w:trHeight w:val="259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Проект, </w:t>
            </w:r>
            <w:proofErr w:type="gramStart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hideMark/>
          </w:tcPr>
          <w:p w:rsidR="00F645CB" w:rsidRPr="00724469" w:rsidRDefault="00724469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1988 по 1992</w:t>
            </w:r>
          </w:p>
        </w:tc>
      </w:tr>
      <w:tr w:rsidR="00F645CB" w:rsidTr="00724469">
        <w:trPr>
          <w:trHeight w:val="274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33,450</w:t>
            </w:r>
          </w:p>
        </w:tc>
      </w:tr>
      <w:tr w:rsidR="00F645CB" w:rsidTr="00724469">
        <w:trPr>
          <w:trHeight w:val="259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15,650</w:t>
            </w:r>
          </w:p>
        </w:tc>
      </w:tr>
      <w:tr w:rsidR="00F645CB" w:rsidTr="00724469">
        <w:trPr>
          <w:trHeight w:val="274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скорость, </w:t>
            </w:r>
            <w:proofErr w:type="gramStart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645CB" w:rsidTr="00724469">
        <w:trPr>
          <w:trHeight w:val="274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автобуса</w:t>
            </w:r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большой</w:t>
            </w:r>
          </w:p>
        </w:tc>
      </w:tr>
      <w:tr w:rsidR="00F645CB" w:rsidTr="00724469">
        <w:trPr>
          <w:trHeight w:val="259"/>
        </w:trPr>
        <w:tc>
          <w:tcPr>
            <w:tcW w:w="0" w:type="auto"/>
            <w:gridSpan w:val="2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</w:t>
            </w:r>
          </w:p>
        </w:tc>
      </w:tr>
      <w:tr w:rsidR="00F645CB" w:rsidTr="00724469">
        <w:trPr>
          <w:trHeight w:val="274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вместимость (5 чел/</w:t>
            </w:r>
            <w:proofErr w:type="gramStart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²)</w:t>
            </w:r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F645CB" w:rsidTr="00724469">
        <w:trPr>
          <w:trHeight w:val="259"/>
        </w:trPr>
        <w:tc>
          <w:tcPr>
            <w:tcW w:w="0" w:type="auto"/>
            <w:gridSpan w:val="2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</w:t>
            </w:r>
          </w:p>
        </w:tc>
      </w:tr>
      <w:tr w:rsidR="00F645CB" w:rsidTr="00724469">
        <w:trPr>
          <w:trHeight w:val="274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22 680</w:t>
            </w:r>
          </w:p>
        </w:tc>
      </w:tr>
      <w:tr w:rsidR="00F645CB" w:rsidTr="00724469">
        <w:trPr>
          <w:trHeight w:val="259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</w:t>
            </w:r>
          </w:p>
        </w:tc>
      </w:tr>
      <w:tr w:rsidR="00F645CB" w:rsidTr="00724469">
        <w:trPr>
          <w:trHeight w:val="274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 крыше, </w:t>
            </w:r>
            <w:proofErr w:type="gramStart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2 980</w:t>
            </w:r>
          </w:p>
        </w:tc>
      </w:tr>
      <w:tr w:rsidR="00F645CB" w:rsidTr="00724469">
        <w:trPr>
          <w:trHeight w:val="274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5400+6180+6200</w:t>
            </w:r>
          </w:p>
        </w:tc>
      </w:tr>
      <w:tr w:rsidR="00F645CB" w:rsidTr="00724469">
        <w:trPr>
          <w:trHeight w:val="259"/>
        </w:trPr>
        <w:tc>
          <w:tcPr>
            <w:tcW w:w="0" w:type="auto"/>
            <w:gridSpan w:val="2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</w:tr>
      <w:tr w:rsidR="00F645CB" w:rsidTr="00724469">
        <w:trPr>
          <w:trHeight w:val="274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дверей для пассажиров</w:t>
            </w:r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645CB" w:rsidTr="00724469">
        <w:trPr>
          <w:trHeight w:val="259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дверей</w:t>
            </w:r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2+2+2+2+2</w:t>
            </w:r>
          </w:p>
        </w:tc>
      </w:tr>
      <w:tr w:rsidR="00F645CB" w:rsidTr="00724469">
        <w:trPr>
          <w:trHeight w:val="274"/>
        </w:trPr>
        <w:tc>
          <w:tcPr>
            <w:tcW w:w="0" w:type="auto"/>
            <w:gridSpan w:val="2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F645CB" w:rsidTr="00724469">
        <w:trPr>
          <w:trHeight w:val="259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двигателя</w:t>
            </w:r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RABA </w:t>
            </w:r>
            <w:hyperlink r:id="rId9" w:tooltip="MAN" w:history="1">
              <w:r w:rsidRPr="0072446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MAN</w:t>
              </w:r>
            </w:hyperlink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D2156 MT</w:t>
            </w:r>
            <w:r w:rsid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</w:tr>
      <w:tr w:rsidR="00F645CB" w:rsidTr="00724469">
        <w:trPr>
          <w:trHeight w:val="274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645CB" w:rsidTr="00724469">
        <w:trPr>
          <w:trHeight w:val="274"/>
        </w:trPr>
        <w:tc>
          <w:tcPr>
            <w:tcW w:w="0" w:type="auto"/>
            <w:gridSpan w:val="2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F645CB" w:rsidTr="00724469">
        <w:trPr>
          <w:trHeight w:val="259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коробки передач</w:t>
            </w:r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VOITH</w:t>
            </w:r>
          </w:p>
        </w:tc>
      </w:tr>
      <w:tr w:rsidR="00F645CB" w:rsidTr="00724469">
        <w:trPr>
          <w:trHeight w:val="274"/>
        </w:trPr>
        <w:tc>
          <w:tcPr>
            <w:tcW w:w="0" w:type="auto"/>
            <w:hideMark/>
          </w:tcPr>
          <w:p w:rsidR="00F645CB" w:rsidRPr="00724469" w:rsidRDefault="00F645CB" w:rsidP="00724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коробки передач</w:t>
            </w:r>
          </w:p>
        </w:tc>
        <w:tc>
          <w:tcPr>
            <w:tcW w:w="0" w:type="auto"/>
            <w:hideMark/>
          </w:tcPr>
          <w:p w:rsidR="00F645CB" w:rsidRPr="00724469" w:rsidRDefault="00F645CB" w:rsidP="0072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</w:t>
            </w:r>
          </w:p>
        </w:tc>
      </w:tr>
    </w:tbl>
    <w:p w:rsidR="000E5ABB" w:rsidRDefault="000E5ABB" w:rsidP="00724469"/>
    <w:sectPr w:rsidR="000E5ABB" w:rsidSect="0072446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74"/>
    <w:rsid w:val="00054A30"/>
    <w:rsid w:val="000E5ABB"/>
    <w:rsid w:val="0019362B"/>
    <w:rsid w:val="002848AF"/>
    <w:rsid w:val="002D5436"/>
    <w:rsid w:val="004119E0"/>
    <w:rsid w:val="00414483"/>
    <w:rsid w:val="004205A1"/>
    <w:rsid w:val="004856CF"/>
    <w:rsid w:val="0052150E"/>
    <w:rsid w:val="005E5EE8"/>
    <w:rsid w:val="00634F37"/>
    <w:rsid w:val="00696C74"/>
    <w:rsid w:val="006F0658"/>
    <w:rsid w:val="00724469"/>
    <w:rsid w:val="007F2D68"/>
    <w:rsid w:val="00835F09"/>
    <w:rsid w:val="008404D3"/>
    <w:rsid w:val="008D560C"/>
    <w:rsid w:val="00944537"/>
    <w:rsid w:val="009456DE"/>
    <w:rsid w:val="009E436A"/>
    <w:rsid w:val="00A046B1"/>
    <w:rsid w:val="00A23F72"/>
    <w:rsid w:val="00B4365B"/>
    <w:rsid w:val="00BA23E9"/>
    <w:rsid w:val="00BE2E2E"/>
    <w:rsid w:val="00C86608"/>
    <w:rsid w:val="00C87DEF"/>
    <w:rsid w:val="00C92F94"/>
    <w:rsid w:val="00DD39A5"/>
    <w:rsid w:val="00F2068D"/>
    <w:rsid w:val="00F32A8F"/>
    <w:rsid w:val="00F645CB"/>
    <w:rsid w:val="00F66F58"/>
    <w:rsid w:val="00F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A8F"/>
    <w:rPr>
      <w:b/>
      <w:bCs/>
    </w:rPr>
  </w:style>
  <w:style w:type="character" w:styleId="a5">
    <w:name w:val="Hyperlink"/>
    <w:basedOn w:val="a0"/>
    <w:uiPriority w:val="99"/>
    <w:semiHidden/>
    <w:unhideWhenUsed/>
    <w:rsid w:val="00F32A8F"/>
    <w:rPr>
      <w:color w:val="0000FF"/>
      <w:u w:val="single"/>
    </w:rPr>
  </w:style>
  <w:style w:type="character" w:customStyle="1" w:styleId="flagicon">
    <w:name w:val="flagicon"/>
    <w:basedOn w:val="a0"/>
    <w:rsid w:val="00F645CB"/>
  </w:style>
  <w:style w:type="character" w:customStyle="1" w:styleId="nowrap">
    <w:name w:val="nowrap"/>
    <w:basedOn w:val="a0"/>
    <w:rsid w:val="00F645CB"/>
  </w:style>
  <w:style w:type="character" w:customStyle="1" w:styleId="no-wikidata">
    <w:name w:val="no-wikidata"/>
    <w:basedOn w:val="a0"/>
    <w:rsid w:val="00F645CB"/>
  </w:style>
  <w:style w:type="paragraph" w:styleId="a6">
    <w:name w:val="Balloon Text"/>
    <w:basedOn w:val="a"/>
    <w:link w:val="a7"/>
    <w:uiPriority w:val="99"/>
    <w:semiHidden/>
    <w:unhideWhenUsed/>
    <w:rsid w:val="00F64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5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645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A8F"/>
    <w:rPr>
      <w:b/>
      <w:bCs/>
    </w:rPr>
  </w:style>
  <w:style w:type="character" w:styleId="a5">
    <w:name w:val="Hyperlink"/>
    <w:basedOn w:val="a0"/>
    <w:uiPriority w:val="99"/>
    <w:semiHidden/>
    <w:unhideWhenUsed/>
    <w:rsid w:val="00F32A8F"/>
    <w:rPr>
      <w:color w:val="0000FF"/>
      <w:u w:val="single"/>
    </w:rPr>
  </w:style>
  <w:style w:type="character" w:customStyle="1" w:styleId="flagicon">
    <w:name w:val="flagicon"/>
    <w:basedOn w:val="a0"/>
    <w:rsid w:val="00F645CB"/>
  </w:style>
  <w:style w:type="character" w:customStyle="1" w:styleId="nowrap">
    <w:name w:val="nowrap"/>
    <w:basedOn w:val="a0"/>
    <w:rsid w:val="00F645CB"/>
  </w:style>
  <w:style w:type="character" w:customStyle="1" w:styleId="no-wikidata">
    <w:name w:val="no-wikidata"/>
    <w:basedOn w:val="a0"/>
    <w:rsid w:val="00F645CB"/>
  </w:style>
  <w:style w:type="paragraph" w:styleId="a6">
    <w:name w:val="Balloon Text"/>
    <w:basedOn w:val="a"/>
    <w:link w:val="a7"/>
    <w:uiPriority w:val="99"/>
    <w:semiHidden/>
    <w:unhideWhenUsed/>
    <w:rsid w:val="00F64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5C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645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Ikar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Flag_of_Hungary.svg?uselang=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2019-04-28T15:59:00Z</dcterms:created>
  <dcterms:modified xsi:type="dcterms:W3CDTF">2019-05-01T09:08:00Z</dcterms:modified>
</cp:coreProperties>
</file>